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A9" w:rsidRPr="000451A9" w:rsidRDefault="000451A9" w:rsidP="000451A9">
      <w:pPr>
        <w:pStyle w:val="a4"/>
        <w:ind w:right="-21" w:firstLine="283"/>
        <w:jc w:val="both"/>
      </w:pPr>
      <w:bookmarkStart w:id="0" w:name="_Hlk125991223"/>
      <w:r w:rsidRPr="000451A9">
        <w:t xml:space="preserve">Объем тезисов доклада – 3 страницы, поля по 2 см, кегль – 12, шрифт </w:t>
      </w:r>
      <w:proofErr w:type="spellStart"/>
      <w:r w:rsidRPr="000451A9">
        <w:t>Times</w:t>
      </w:r>
      <w:proofErr w:type="spellEnd"/>
      <w:r w:rsidRPr="000451A9">
        <w:t xml:space="preserve"> </w:t>
      </w:r>
      <w:proofErr w:type="spellStart"/>
      <w:r w:rsidRPr="000451A9">
        <w:t>New</w:t>
      </w:r>
      <w:proofErr w:type="spellEnd"/>
      <w:r w:rsidRPr="000451A9">
        <w:rPr>
          <w:spacing w:val="1"/>
        </w:rPr>
        <w:t xml:space="preserve"> </w:t>
      </w:r>
      <w:r w:rsidRPr="000451A9">
        <w:t>Roman, межстрочный интервал текста статьи – одинарный, выравнивание по ширине, абзац – 1,25 см,</w:t>
      </w:r>
      <w:r w:rsidRPr="000451A9">
        <w:rPr>
          <w:spacing w:val="1"/>
        </w:rPr>
        <w:t xml:space="preserve"> </w:t>
      </w:r>
      <w:r w:rsidRPr="000451A9">
        <w:t>ориентация</w:t>
      </w:r>
      <w:r w:rsidRPr="000451A9">
        <w:rPr>
          <w:spacing w:val="1"/>
        </w:rPr>
        <w:t xml:space="preserve"> </w:t>
      </w:r>
      <w:r w:rsidRPr="000451A9">
        <w:t>листа</w:t>
      </w:r>
      <w:r w:rsidRPr="000451A9">
        <w:rPr>
          <w:spacing w:val="4"/>
        </w:rPr>
        <w:t xml:space="preserve"> </w:t>
      </w:r>
      <w:r w:rsidRPr="000451A9">
        <w:t>–</w:t>
      </w:r>
      <w:r w:rsidRPr="000451A9">
        <w:rPr>
          <w:spacing w:val="2"/>
        </w:rPr>
        <w:t xml:space="preserve"> </w:t>
      </w:r>
      <w:r w:rsidRPr="000451A9">
        <w:t>книжная,</w:t>
      </w:r>
      <w:r w:rsidRPr="000451A9">
        <w:rPr>
          <w:spacing w:val="3"/>
        </w:rPr>
        <w:t xml:space="preserve"> </w:t>
      </w:r>
      <w:r w:rsidRPr="000451A9">
        <w:t>формат</w:t>
      </w:r>
      <w:r w:rsidRPr="000451A9">
        <w:rPr>
          <w:spacing w:val="-2"/>
        </w:rPr>
        <w:t xml:space="preserve"> </w:t>
      </w:r>
      <w:r w:rsidRPr="000451A9">
        <w:t>–</w:t>
      </w:r>
      <w:r w:rsidRPr="000451A9">
        <w:rPr>
          <w:spacing w:val="2"/>
        </w:rPr>
        <w:t xml:space="preserve"> </w:t>
      </w:r>
      <w:r w:rsidRPr="000451A9">
        <w:t>А4.</w:t>
      </w:r>
    </w:p>
    <w:p w:rsidR="000451A9" w:rsidRDefault="000451A9" w:rsidP="000451A9">
      <w:pPr>
        <w:pStyle w:val="a4"/>
        <w:spacing w:before="2"/>
        <w:ind w:right="-21" w:firstLine="283"/>
        <w:jc w:val="both"/>
      </w:pPr>
      <w:r w:rsidRPr="000451A9">
        <w:t>По левому</w:t>
      </w:r>
      <w:r w:rsidRPr="000451A9">
        <w:t xml:space="preserve"> краю полужирным шрифтом необходимо указать УДК, ниже через два интервала по центру строки полужирным шрифтом – фамилия и инициалы автора (авторов),</w:t>
      </w:r>
      <w:r w:rsidRPr="000451A9">
        <w:rPr>
          <w:spacing w:val="1"/>
        </w:rPr>
        <w:t xml:space="preserve"> </w:t>
      </w:r>
      <w:r w:rsidRPr="000451A9">
        <w:t xml:space="preserve">ниже на один интервал – обычным шрифтом ученая </w:t>
      </w:r>
      <w:r w:rsidRPr="000451A9">
        <w:t>степень (</w:t>
      </w:r>
      <w:r w:rsidRPr="000451A9">
        <w:t>если имеется), для аспирантов, магистров, студентов –  фамилия и инициалы, у</w:t>
      </w:r>
      <w:bookmarkStart w:id="1" w:name="_GoBack"/>
      <w:bookmarkEnd w:id="1"/>
      <w:r w:rsidRPr="000451A9">
        <w:t>ченая степень, ученое звание научного руководителя, ниже</w:t>
      </w:r>
      <w:r w:rsidRPr="000451A9">
        <w:rPr>
          <w:spacing w:val="1"/>
        </w:rPr>
        <w:t xml:space="preserve"> </w:t>
      </w:r>
      <w:r w:rsidRPr="000451A9">
        <w:t>курсивом – ВУЗ, страна, город. Через один интервал – название доклада (заглавными</w:t>
      </w:r>
      <w:r w:rsidRPr="000451A9">
        <w:rPr>
          <w:spacing w:val="1"/>
        </w:rPr>
        <w:t xml:space="preserve"> </w:t>
      </w:r>
      <w:r w:rsidRPr="000451A9">
        <w:t xml:space="preserve">буквами по центру полужирным шрифтом). Через один интервал </w:t>
      </w:r>
      <w:r w:rsidRPr="000451A9">
        <w:rPr>
          <w:u w:val="single"/>
        </w:rPr>
        <w:t>курсивом</w:t>
      </w:r>
      <w:r w:rsidRPr="000451A9">
        <w:t xml:space="preserve"> – аннотация </w:t>
      </w:r>
      <w:r w:rsidRPr="000451A9">
        <w:t xml:space="preserve">на </w:t>
      </w:r>
      <w:r>
        <w:t>русском и</w:t>
      </w:r>
      <w:r w:rsidRPr="000451A9">
        <w:t xml:space="preserve"> английском языке.</w:t>
      </w:r>
      <w:r w:rsidRPr="000451A9">
        <w:rPr>
          <w:spacing w:val="1"/>
        </w:rPr>
        <w:t xml:space="preserve"> Указать слово «Аннотация». </w:t>
      </w:r>
      <w:r w:rsidRPr="000451A9">
        <w:t>Через два интервала – текст доклада (тезисов). В конце</w:t>
      </w:r>
      <w:r w:rsidRPr="000451A9">
        <w:rPr>
          <w:spacing w:val="1"/>
        </w:rPr>
        <w:t xml:space="preserve"> </w:t>
      </w:r>
      <w:r w:rsidRPr="000451A9">
        <w:t>текста</w:t>
      </w:r>
      <w:r w:rsidRPr="000451A9">
        <w:rPr>
          <w:spacing w:val="1"/>
        </w:rPr>
        <w:t xml:space="preserve"> </w:t>
      </w:r>
      <w:r w:rsidRPr="000451A9">
        <w:t>–</w:t>
      </w:r>
      <w:r w:rsidRPr="000451A9">
        <w:rPr>
          <w:spacing w:val="1"/>
        </w:rPr>
        <w:t xml:space="preserve"> </w:t>
      </w:r>
      <w:r w:rsidRPr="000451A9">
        <w:t>через</w:t>
      </w:r>
      <w:r w:rsidRPr="000451A9">
        <w:rPr>
          <w:spacing w:val="1"/>
        </w:rPr>
        <w:t xml:space="preserve"> </w:t>
      </w:r>
      <w:r w:rsidRPr="000451A9">
        <w:t>один</w:t>
      </w:r>
      <w:r w:rsidRPr="000451A9">
        <w:rPr>
          <w:spacing w:val="1"/>
        </w:rPr>
        <w:t xml:space="preserve"> </w:t>
      </w:r>
      <w:r w:rsidRPr="000451A9">
        <w:t>интервал</w:t>
      </w:r>
      <w:r w:rsidRPr="000451A9">
        <w:rPr>
          <w:spacing w:val="1"/>
        </w:rPr>
        <w:t xml:space="preserve"> </w:t>
      </w:r>
      <w:r w:rsidRPr="000451A9">
        <w:t>курсивом</w:t>
      </w:r>
      <w:r w:rsidRPr="000451A9">
        <w:rPr>
          <w:spacing w:val="1"/>
        </w:rPr>
        <w:t xml:space="preserve"> </w:t>
      </w:r>
      <w:r w:rsidRPr="000451A9">
        <w:t>–</w:t>
      </w:r>
      <w:r w:rsidRPr="000451A9">
        <w:rPr>
          <w:spacing w:val="1"/>
        </w:rPr>
        <w:t xml:space="preserve"> </w:t>
      </w:r>
      <w:r w:rsidRPr="000451A9">
        <w:t>«Список</w:t>
      </w:r>
      <w:r w:rsidRPr="000451A9">
        <w:rPr>
          <w:spacing w:val="1"/>
        </w:rPr>
        <w:t xml:space="preserve"> </w:t>
      </w:r>
      <w:r w:rsidRPr="000451A9">
        <w:t>использованных</w:t>
      </w:r>
      <w:r w:rsidRPr="000451A9">
        <w:rPr>
          <w:spacing w:val="1"/>
        </w:rPr>
        <w:t xml:space="preserve"> </w:t>
      </w:r>
      <w:r w:rsidRPr="000451A9">
        <w:t>источников»</w:t>
      </w:r>
      <w:r w:rsidRPr="000451A9">
        <w:rPr>
          <w:spacing w:val="1"/>
        </w:rPr>
        <w:t xml:space="preserve"> </w:t>
      </w:r>
      <w:r w:rsidRPr="000451A9">
        <w:t>(полужирным</w:t>
      </w:r>
      <w:r w:rsidRPr="000451A9">
        <w:rPr>
          <w:spacing w:val="51"/>
        </w:rPr>
        <w:t xml:space="preserve"> </w:t>
      </w:r>
      <w:r w:rsidRPr="000451A9">
        <w:t>шрифтом</w:t>
      </w:r>
      <w:r w:rsidRPr="000451A9">
        <w:rPr>
          <w:spacing w:val="51"/>
        </w:rPr>
        <w:t xml:space="preserve"> </w:t>
      </w:r>
      <w:r w:rsidRPr="000451A9">
        <w:t>по</w:t>
      </w:r>
      <w:r w:rsidRPr="000451A9">
        <w:rPr>
          <w:spacing w:val="55"/>
        </w:rPr>
        <w:t xml:space="preserve"> </w:t>
      </w:r>
      <w:r w:rsidRPr="000451A9">
        <w:t>центру).</w:t>
      </w:r>
      <w:r w:rsidRPr="000451A9">
        <w:rPr>
          <w:spacing w:val="56"/>
        </w:rPr>
        <w:t xml:space="preserve"> </w:t>
      </w:r>
      <w:r w:rsidRPr="000451A9">
        <w:t>Ссылки</w:t>
      </w:r>
      <w:r w:rsidRPr="000451A9">
        <w:rPr>
          <w:spacing w:val="50"/>
        </w:rPr>
        <w:t xml:space="preserve"> </w:t>
      </w:r>
      <w:r w:rsidRPr="000451A9">
        <w:t>на</w:t>
      </w:r>
      <w:r w:rsidRPr="000451A9">
        <w:rPr>
          <w:spacing w:val="54"/>
        </w:rPr>
        <w:t xml:space="preserve"> </w:t>
      </w:r>
      <w:r w:rsidRPr="000451A9">
        <w:t>литературные</w:t>
      </w:r>
      <w:r w:rsidRPr="000451A9">
        <w:rPr>
          <w:spacing w:val="53"/>
        </w:rPr>
        <w:t xml:space="preserve"> </w:t>
      </w:r>
      <w:r w:rsidRPr="000451A9">
        <w:t>источники</w:t>
      </w:r>
      <w:r w:rsidRPr="000451A9">
        <w:rPr>
          <w:spacing w:val="55"/>
        </w:rPr>
        <w:t xml:space="preserve"> </w:t>
      </w:r>
      <w:r w:rsidRPr="000451A9">
        <w:t>приводятся</w:t>
      </w:r>
      <w:r w:rsidRPr="000451A9">
        <w:rPr>
          <w:spacing w:val="50"/>
        </w:rPr>
        <w:t xml:space="preserve"> </w:t>
      </w:r>
      <w:r w:rsidRPr="000451A9">
        <w:t>в квадратных</w:t>
      </w:r>
      <w:r w:rsidRPr="000451A9">
        <w:rPr>
          <w:spacing w:val="-6"/>
        </w:rPr>
        <w:t xml:space="preserve"> </w:t>
      </w:r>
      <w:r w:rsidRPr="000451A9">
        <w:t>скобках</w:t>
      </w:r>
      <w:r w:rsidRPr="000451A9">
        <w:rPr>
          <w:spacing w:val="-5"/>
        </w:rPr>
        <w:t xml:space="preserve"> </w:t>
      </w:r>
      <w:r w:rsidRPr="000451A9">
        <w:t>в соответствии с</w:t>
      </w:r>
      <w:r w:rsidRPr="000451A9">
        <w:rPr>
          <w:spacing w:val="-6"/>
        </w:rPr>
        <w:t xml:space="preserve"> </w:t>
      </w:r>
      <w:r w:rsidRPr="000451A9">
        <w:t>порядком</w:t>
      </w:r>
      <w:r w:rsidRPr="000451A9">
        <w:rPr>
          <w:spacing w:val="-4"/>
        </w:rPr>
        <w:t xml:space="preserve"> </w:t>
      </w:r>
      <w:r w:rsidRPr="000451A9">
        <w:t>упоминания,</w:t>
      </w:r>
      <w:r w:rsidRPr="000451A9">
        <w:rPr>
          <w:spacing w:val="-3"/>
        </w:rPr>
        <w:t xml:space="preserve"> </w:t>
      </w:r>
      <w:proofErr w:type="gramStart"/>
      <w:r w:rsidRPr="000451A9">
        <w:t>например</w:t>
      </w:r>
      <w:proofErr w:type="gramEnd"/>
      <w:r w:rsidRPr="000451A9">
        <w:t>:</w:t>
      </w:r>
      <w:r w:rsidRPr="000451A9">
        <w:rPr>
          <w:spacing w:val="-5"/>
        </w:rPr>
        <w:t xml:space="preserve"> </w:t>
      </w:r>
      <w:r w:rsidRPr="000451A9">
        <w:t>[5,</w:t>
      </w:r>
      <w:r w:rsidRPr="000451A9">
        <w:rPr>
          <w:spacing w:val="-3"/>
        </w:rPr>
        <w:t xml:space="preserve"> </w:t>
      </w:r>
      <w:r w:rsidRPr="000451A9">
        <w:t xml:space="preserve">с.18]. </w:t>
      </w:r>
    </w:p>
    <w:p w:rsidR="000451A9" w:rsidRPr="000451A9" w:rsidRDefault="000451A9" w:rsidP="000451A9">
      <w:pPr>
        <w:pStyle w:val="a4"/>
        <w:spacing w:before="2"/>
        <w:ind w:right="-21" w:firstLine="283"/>
        <w:jc w:val="both"/>
      </w:pPr>
      <w:r>
        <w:t xml:space="preserve">Пример </w:t>
      </w:r>
      <w:proofErr w:type="spellStart"/>
      <w:r>
        <w:t>формленных</w:t>
      </w:r>
      <w:proofErr w:type="spellEnd"/>
      <w:r>
        <w:t xml:space="preserve"> тезисов в Приложении 1.</w:t>
      </w:r>
    </w:p>
    <w:p w:rsidR="000451A9" w:rsidRPr="000451A9" w:rsidRDefault="000451A9">
      <w:pPr>
        <w:rPr>
          <w:rFonts w:ascii="Times New Roman" w:hAnsi="Times New Roman" w:cs="Times New Roman"/>
          <w:b/>
          <w:i/>
          <w:sz w:val="24"/>
        </w:rPr>
      </w:pPr>
      <w:r w:rsidRPr="000451A9">
        <w:rPr>
          <w:rFonts w:ascii="Times New Roman" w:hAnsi="Times New Roman" w:cs="Times New Roman"/>
          <w:b/>
          <w:i/>
          <w:sz w:val="24"/>
        </w:rPr>
        <w:br w:type="page"/>
      </w:r>
    </w:p>
    <w:p w:rsidR="000451A9" w:rsidRPr="000451A9" w:rsidRDefault="000451A9" w:rsidP="000451A9">
      <w:pPr>
        <w:pStyle w:val="a4"/>
        <w:spacing w:before="2"/>
        <w:ind w:right="-21" w:firstLine="283"/>
        <w:jc w:val="center"/>
      </w:pPr>
      <w:r>
        <w:lastRenderedPageBreak/>
        <w:t>Приложение</w:t>
      </w:r>
      <w:r>
        <w:t xml:space="preserve"> 1</w:t>
      </w:r>
    </w:p>
    <w:p w:rsidR="000451A9" w:rsidRDefault="000451A9" w:rsidP="003F6600">
      <w:pPr>
        <w:spacing w:before="93" w:line="237" w:lineRule="auto"/>
        <w:ind w:right="-21" w:firstLine="283"/>
        <w:jc w:val="right"/>
        <w:rPr>
          <w:rFonts w:ascii="Times New Roman" w:hAnsi="Times New Roman" w:cs="Times New Roman"/>
          <w:b/>
          <w:i/>
          <w:sz w:val="24"/>
        </w:rPr>
      </w:pPr>
    </w:p>
    <w:p w:rsidR="003F6600" w:rsidRPr="000451A9" w:rsidRDefault="003F6600" w:rsidP="003F6600">
      <w:pPr>
        <w:spacing w:before="93" w:line="237" w:lineRule="auto"/>
        <w:ind w:right="-21" w:firstLine="283"/>
        <w:jc w:val="right"/>
        <w:rPr>
          <w:rFonts w:ascii="Times New Roman" w:hAnsi="Times New Roman" w:cs="Times New Roman"/>
          <w:b/>
          <w:i/>
          <w:sz w:val="24"/>
        </w:rPr>
      </w:pPr>
      <w:r w:rsidRPr="000451A9">
        <w:rPr>
          <w:rFonts w:ascii="Times New Roman" w:hAnsi="Times New Roman" w:cs="Times New Roman"/>
          <w:b/>
          <w:i/>
          <w:sz w:val="24"/>
        </w:rPr>
        <w:t>Образец</w:t>
      </w:r>
    </w:p>
    <w:p w:rsidR="003F6600" w:rsidRPr="000451A9" w:rsidRDefault="003F6600" w:rsidP="003F6600">
      <w:pPr>
        <w:spacing w:after="0" w:line="360" w:lineRule="auto"/>
        <w:ind w:right="-21" w:firstLine="283"/>
        <w:rPr>
          <w:rFonts w:ascii="Times New Roman" w:hAnsi="Times New Roman" w:cs="Times New Roman"/>
          <w:b/>
          <w:sz w:val="24"/>
          <w:szCs w:val="24"/>
        </w:rPr>
      </w:pPr>
      <w:bookmarkStart w:id="2" w:name="_Hlk125974930"/>
      <w:r w:rsidRPr="000451A9">
        <w:rPr>
          <w:rFonts w:ascii="Times New Roman" w:hAnsi="Times New Roman" w:cs="Times New Roman"/>
          <w:b/>
          <w:sz w:val="24"/>
          <w:szCs w:val="24"/>
        </w:rPr>
        <w:t xml:space="preserve">УДК 343.215 </w:t>
      </w:r>
    </w:p>
    <w:p w:rsidR="003F6600" w:rsidRPr="000451A9" w:rsidRDefault="003F6600" w:rsidP="003F6600">
      <w:pPr>
        <w:spacing w:after="0" w:line="360" w:lineRule="auto"/>
        <w:ind w:right="-21" w:firstLine="283"/>
        <w:jc w:val="center"/>
        <w:rPr>
          <w:rFonts w:ascii="Times New Roman" w:eastAsia="Calibri" w:hAnsi="Times New Roman" w:cs="Times New Roman"/>
          <w:b/>
          <w:sz w:val="24"/>
          <w:szCs w:val="24"/>
        </w:rPr>
      </w:pPr>
      <w:r w:rsidRPr="000451A9">
        <w:rPr>
          <w:rFonts w:ascii="Times New Roman" w:hAnsi="Times New Roman" w:cs="Times New Roman"/>
          <w:b/>
          <w:sz w:val="24"/>
          <w:szCs w:val="24"/>
        </w:rPr>
        <w:t xml:space="preserve">Скворцова О.В. </w:t>
      </w:r>
    </w:p>
    <w:p w:rsidR="003F6600" w:rsidRPr="000451A9" w:rsidRDefault="003F6600" w:rsidP="003F6600">
      <w:pPr>
        <w:spacing w:line="360" w:lineRule="auto"/>
        <w:ind w:right="-21" w:firstLine="283"/>
        <w:jc w:val="center"/>
        <w:rPr>
          <w:rFonts w:ascii="Times New Roman" w:hAnsi="Times New Roman" w:cs="Times New Roman"/>
          <w:sz w:val="24"/>
          <w:szCs w:val="24"/>
        </w:rPr>
      </w:pPr>
      <w:r w:rsidRPr="000451A9">
        <w:rPr>
          <w:rFonts w:ascii="Times New Roman" w:hAnsi="Times New Roman" w:cs="Times New Roman"/>
          <w:sz w:val="24"/>
          <w:szCs w:val="24"/>
        </w:rPr>
        <w:t>кандидат юридических наук, доцент,</w:t>
      </w:r>
    </w:p>
    <w:p w:rsidR="003F6600" w:rsidRPr="000451A9" w:rsidRDefault="003F6600" w:rsidP="003F6600">
      <w:pPr>
        <w:spacing w:line="360" w:lineRule="auto"/>
        <w:ind w:right="-21" w:firstLine="283"/>
        <w:jc w:val="center"/>
        <w:rPr>
          <w:rFonts w:ascii="Times New Roman" w:hAnsi="Times New Roman" w:cs="Times New Roman"/>
          <w:i/>
          <w:iCs/>
          <w:sz w:val="24"/>
          <w:szCs w:val="24"/>
        </w:rPr>
      </w:pPr>
      <w:r w:rsidRPr="000451A9">
        <w:rPr>
          <w:rFonts w:ascii="Times New Roman" w:hAnsi="Times New Roman" w:cs="Times New Roman"/>
          <w:sz w:val="24"/>
          <w:szCs w:val="24"/>
        </w:rPr>
        <w:t xml:space="preserve"> </w:t>
      </w:r>
      <w:r w:rsidRPr="000451A9">
        <w:rPr>
          <w:rFonts w:ascii="Times New Roman" w:hAnsi="Times New Roman" w:cs="Times New Roman"/>
          <w:i/>
          <w:iCs/>
          <w:sz w:val="24"/>
          <w:szCs w:val="24"/>
        </w:rPr>
        <w:t xml:space="preserve">Институт «Таврическая академия» </w:t>
      </w:r>
    </w:p>
    <w:p w:rsidR="003F6600" w:rsidRPr="000451A9" w:rsidRDefault="003F6600" w:rsidP="003F6600">
      <w:pPr>
        <w:spacing w:line="360" w:lineRule="auto"/>
        <w:ind w:right="-21" w:firstLine="283"/>
        <w:jc w:val="center"/>
        <w:rPr>
          <w:rFonts w:ascii="Times New Roman" w:hAnsi="Times New Roman" w:cs="Times New Roman"/>
          <w:i/>
          <w:iCs/>
          <w:sz w:val="24"/>
          <w:szCs w:val="24"/>
        </w:rPr>
      </w:pPr>
      <w:r w:rsidRPr="000451A9">
        <w:rPr>
          <w:rFonts w:ascii="Times New Roman" w:hAnsi="Times New Roman" w:cs="Times New Roman"/>
          <w:i/>
          <w:iCs/>
          <w:sz w:val="24"/>
          <w:szCs w:val="24"/>
        </w:rPr>
        <w:t>ФГАОУ ВО «Крымский федеральный университет им. В.И. Вернадского»,</w:t>
      </w:r>
    </w:p>
    <w:p w:rsidR="003F6600" w:rsidRPr="000451A9" w:rsidRDefault="003F6600" w:rsidP="003F6600">
      <w:pPr>
        <w:spacing w:line="360" w:lineRule="auto"/>
        <w:ind w:right="-21" w:firstLine="283"/>
        <w:jc w:val="center"/>
        <w:rPr>
          <w:rFonts w:ascii="Times New Roman" w:eastAsia="Calibri" w:hAnsi="Times New Roman" w:cs="Times New Roman"/>
          <w:b/>
          <w:bCs/>
          <w:color w:val="000000"/>
          <w:sz w:val="24"/>
          <w:szCs w:val="24"/>
          <w:shd w:val="clear" w:color="auto" w:fill="FFFFFF"/>
        </w:rPr>
      </w:pPr>
      <w:r w:rsidRPr="000451A9">
        <w:rPr>
          <w:rFonts w:ascii="Times New Roman" w:hAnsi="Times New Roman" w:cs="Times New Roman"/>
          <w:i/>
          <w:iCs/>
          <w:sz w:val="24"/>
          <w:szCs w:val="24"/>
        </w:rPr>
        <w:t>г. Симферополь</w:t>
      </w:r>
    </w:p>
    <w:p w:rsidR="003F6600" w:rsidRPr="000451A9" w:rsidRDefault="003F6600" w:rsidP="003F6600">
      <w:pPr>
        <w:spacing w:after="0" w:line="360" w:lineRule="auto"/>
        <w:ind w:right="-21" w:firstLine="283"/>
        <w:jc w:val="center"/>
        <w:rPr>
          <w:rFonts w:ascii="Times New Roman" w:hAnsi="Times New Roman" w:cs="Times New Roman"/>
          <w:b/>
          <w:sz w:val="24"/>
          <w:szCs w:val="24"/>
        </w:rPr>
      </w:pPr>
      <w:r w:rsidRPr="000451A9">
        <w:rPr>
          <w:rFonts w:ascii="Times New Roman" w:hAnsi="Times New Roman" w:cs="Times New Roman"/>
          <w:b/>
          <w:sz w:val="24"/>
          <w:szCs w:val="24"/>
        </w:rPr>
        <w:t>К ВОПРОСУ О ЦЕЛЕСООБРАЗНОСТИ ВНЕДРЕНИЯ ОПЫТА ЗАРУБЕЖНЫХ СТРАН В ЦЕЛЯХ ПОВЫШЕНИЯ ЭФФЕКТИВНОСТИ УГОЛОВНО-ПРАВОВОГО ПРОТИВОДЕЙСТВИЯ ЖЕСТОКОМУ ОБРАЩЕНИЮ С ЖИВОТНЫМИ</w:t>
      </w:r>
    </w:p>
    <w:p w:rsidR="003F6600" w:rsidRPr="000451A9" w:rsidRDefault="003F6600" w:rsidP="003F6600">
      <w:pPr>
        <w:spacing w:after="0" w:line="360" w:lineRule="auto"/>
        <w:ind w:right="-21" w:firstLine="283"/>
        <w:jc w:val="center"/>
        <w:rPr>
          <w:rFonts w:ascii="Times New Roman" w:hAnsi="Times New Roman" w:cs="Times New Roman"/>
          <w:b/>
          <w:sz w:val="24"/>
          <w:szCs w:val="24"/>
        </w:rPr>
      </w:pPr>
    </w:p>
    <w:p w:rsidR="003F6600" w:rsidRPr="000451A9" w:rsidRDefault="003F6600" w:rsidP="003F6600">
      <w:pPr>
        <w:spacing w:after="0" w:line="240" w:lineRule="auto"/>
        <w:ind w:right="-21" w:firstLine="283"/>
        <w:jc w:val="both"/>
        <w:rPr>
          <w:rFonts w:ascii="Times New Roman" w:hAnsi="Times New Roman" w:cs="Times New Roman"/>
          <w:i/>
          <w:sz w:val="24"/>
          <w:szCs w:val="24"/>
        </w:rPr>
      </w:pPr>
      <w:r w:rsidRPr="000451A9">
        <w:rPr>
          <w:rFonts w:ascii="Times New Roman" w:hAnsi="Times New Roman" w:cs="Times New Roman"/>
          <w:i/>
          <w:sz w:val="24"/>
          <w:szCs w:val="24"/>
        </w:rPr>
        <w:t>Аннотация. В рамках поиска путей устранения недостатков и пробелов отечественного регулирования уголовной ответственности и предупреждения преступности в сфере жестокого обращения с животными исследуется опыт зарубежных стран в данном вопросе.</w:t>
      </w:r>
    </w:p>
    <w:p w:rsidR="003F6600" w:rsidRPr="000451A9" w:rsidRDefault="003F6600" w:rsidP="003F6600">
      <w:pPr>
        <w:spacing w:after="0" w:line="240" w:lineRule="auto"/>
        <w:ind w:right="-21" w:firstLine="283"/>
        <w:jc w:val="both"/>
        <w:rPr>
          <w:rFonts w:ascii="Times New Roman" w:eastAsia="Calibri" w:hAnsi="Times New Roman" w:cs="Times New Roman"/>
          <w:i/>
          <w:sz w:val="24"/>
          <w:szCs w:val="24"/>
        </w:rPr>
      </w:pPr>
      <w:r w:rsidRPr="000451A9">
        <w:rPr>
          <w:rFonts w:ascii="Times New Roman" w:hAnsi="Times New Roman" w:cs="Times New Roman"/>
          <w:i/>
          <w:sz w:val="24"/>
          <w:szCs w:val="24"/>
        </w:rPr>
        <w:t>Ключевые слова: жестокое обращение с животными, преступление, зарубежные страны.</w:t>
      </w:r>
    </w:p>
    <w:p w:rsidR="003F6600" w:rsidRPr="000451A9" w:rsidRDefault="003F6600" w:rsidP="003F6600">
      <w:pPr>
        <w:rPr>
          <w:rFonts w:ascii="Times New Roman" w:hAnsi="Times New Roman" w:cs="Times New Roman"/>
          <w:i/>
          <w:sz w:val="24"/>
          <w:szCs w:val="24"/>
          <w:lang w:val="en-US"/>
        </w:rPr>
      </w:pPr>
      <w:r w:rsidRPr="000451A9">
        <w:rPr>
          <w:rFonts w:ascii="Times New Roman" w:hAnsi="Times New Roman" w:cs="Times New Roman"/>
          <w:i/>
          <w:sz w:val="24"/>
          <w:szCs w:val="24"/>
          <w:lang w:val="en-US"/>
        </w:rPr>
        <w:t>Abstract. As part of the search for ways to eliminate the shortcomings and gaps in the domestic regulation of criminal liability and crime prevention in the field of cruelty to animals, the experience of foreign countries in this matter is being investigated.</w:t>
      </w:r>
    </w:p>
    <w:p w:rsidR="003F6600" w:rsidRPr="000451A9" w:rsidRDefault="003F6600" w:rsidP="003F6600">
      <w:pPr>
        <w:rPr>
          <w:rFonts w:ascii="Times New Roman" w:eastAsia="Times New Roman" w:hAnsi="Times New Roman" w:cs="Times New Roman"/>
          <w:i/>
          <w:iCs/>
          <w:sz w:val="24"/>
          <w:szCs w:val="24"/>
          <w:lang w:val="en-US" w:eastAsia="ru-RU"/>
        </w:rPr>
      </w:pPr>
      <w:r w:rsidRPr="000451A9">
        <w:rPr>
          <w:rFonts w:ascii="Times New Roman" w:hAnsi="Times New Roman" w:cs="Times New Roman"/>
          <w:i/>
          <w:sz w:val="24"/>
          <w:szCs w:val="24"/>
          <w:lang w:val="en-US"/>
        </w:rPr>
        <w:t xml:space="preserve">     </w:t>
      </w:r>
      <w:r w:rsidRPr="000451A9">
        <w:rPr>
          <w:rFonts w:ascii="Times New Roman" w:eastAsia="Times New Roman" w:hAnsi="Times New Roman" w:cs="Times New Roman"/>
          <w:i/>
          <w:iCs/>
          <w:sz w:val="24"/>
          <w:szCs w:val="24"/>
          <w:lang w:val="en-US" w:eastAsia="ru-RU"/>
        </w:rPr>
        <w:t>Keywords: animal cruelty, crime, foreign countries.</w:t>
      </w:r>
    </w:p>
    <w:p w:rsidR="003F6600" w:rsidRPr="000451A9" w:rsidRDefault="003F6600" w:rsidP="003F6600">
      <w:pPr>
        <w:spacing w:after="0" w:line="240" w:lineRule="auto"/>
        <w:ind w:right="-21" w:firstLine="283"/>
        <w:jc w:val="both"/>
        <w:rPr>
          <w:rFonts w:ascii="Times New Roman" w:hAnsi="Times New Roman" w:cs="Times New Roman"/>
          <w:i/>
          <w:sz w:val="24"/>
          <w:szCs w:val="24"/>
          <w:lang w:val="en-US"/>
        </w:rPr>
      </w:pPr>
    </w:p>
    <w:bookmarkEnd w:id="2"/>
    <w:p w:rsidR="003F6600" w:rsidRPr="000451A9" w:rsidRDefault="003F6600" w:rsidP="003F6600">
      <w:pPr>
        <w:spacing w:after="0" w:line="240" w:lineRule="auto"/>
        <w:ind w:right="-21" w:firstLine="283"/>
        <w:jc w:val="both"/>
        <w:rPr>
          <w:rFonts w:ascii="Times New Roman" w:eastAsia="Calibri" w:hAnsi="Times New Roman" w:cs="Times New Roman"/>
          <w:sz w:val="24"/>
          <w:szCs w:val="24"/>
        </w:rPr>
      </w:pPr>
      <w:r w:rsidRPr="000451A9">
        <w:rPr>
          <w:rFonts w:ascii="Times New Roman" w:hAnsi="Times New Roman" w:cs="Times New Roman"/>
          <w:sz w:val="24"/>
          <w:szCs w:val="24"/>
        </w:rPr>
        <w:t>Предупреждение преступлений – это процесс выявления и устранения причин и условий преступного поведения с учетом криминологических особенностей личности преступника, проявляющийся в конкретных мерах и способах противодействия общественно опасному уголовно наказуемому явлению. Данная функция возлагается на государство, которое несет ответственность за противодействие преступности.</w:t>
      </w:r>
    </w:p>
    <w:p w:rsidR="003F6600" w:rsidRPr="000451A9" w:rsidRDefault="003F6600" w:rsidP="003F6600">
      <w:pPr>
        <w:spacing w:after="0" w:line="240" w:lineRule="auto"/>
        <w:ind w:right="-21" w:firstLine="283"/>
        <w:jc w:val="both"/>
        <w:rPr>
          <w:rFonts w:ascii="Times New Roman" w:eastAsia="Calibri" w:hAnsi="Times New Roman" w:cs="Times New Roman"/>
          <w:sz w:val="24"/>
          <w:szCs w:val="24"/>
        </w:rPr>
      </w:pPr>
      <w:r w:rsidRPr="000451A9">
        <w:rPr>
          <w:rFonts w:ascii="Times New Roman" w:hAnsi="Times New Roman" w:cs="Times New Roman"/>
          <w:sz w:val="24"/>
          <w:szCs w:val="24"/>
        </w:rPr>
        <w:t xml:space="preserve">Международным сообществом на данный момент разработан ряд Конвенций, направленных на защиту и охрану животных. Россия, к сожалению, не участвует и не ратифицировала основные конвенции по защите животных, в том числе, «единственная страна в Европе, не подписавшая Страсбургскую конвенцию 1959 г. о безболезненном забое домашних животных» [1, </w:t>
      </w:r>
      <w:r w:rsidRPr="000451A9">
        <w:rPr>
          <w:rFonts w:ascii="Times New Roman" w:hAnsi="Times New Roman" w:cs="Times New Roman"/>
          <w:sz w:val="24"/>
          <w:szCs w:val="24"/>
          <w:lang w:val="en-US"/>
        </w:rPr>
        <w:t>c</w:t>
      </w:r>
      <w:r w:rsidRPr="000451A9">
        <w:rPr>
          <w:rFonts w:ascii="Times New Roman" w:hAnsi="Times New Roman" w:cs="Times New Roman"/>
          <w:sz w:val="24"/>
          <w:szCs w:val="24"/>
        </w:rPr>
        <w:t>. 21].</w:t>
      </w:r>
    </w:p>
    <w:p w:rsidR="003F6600" w:rsidRPr="000451A9" w:rsidRDefault="003F6600" w:rsidP="003F6600">
      <w:pPr>
        <w:spacing w:after="0" w:line="240" w:lineRule="auto"/>
        <w:ind w:right="-21" w:firstLine="283"/>
        <w:jc w:val="both"/>
        <w:rPr>
          <w:rFonts w:ascii="Times New Roman" w:eastAsia="Calibri" w:hAnsi="Times New Roman" w:cs="Times New Roman"/>
          <w:sz w:val="24"/>
          <w:szCs w:val="24"/>
        </w:rPr>
      </w:pPr>
    </w:p>
    <w:p w:rsidR="003F6600" w:rsidRPr="000451A9" w:rsidRDefault="003F6600" w:rsidP="003F6600">
      <w:pPr>
        <w:spacing w:after="0" w:line="240" w:lineRule="auto"/>
        <w:ind w:right="-21" w:firstLine="283"/>
        <w:jc w:val="center"/>
        <w:rPr>
          <w:rFonts w:ascii="Times New Roman" w:hAnsi="Times New Roman" w:cs="Times New Roman"/>
          <w:b/>
          <w:i/>
          <w:sz w:val="24"/>
          <w:szCs w:val="24"/>
        </w:rPr>
      </w:pPr>
      <w:r w:rsidRPr="000451A9">
        <w:rPr>
          <w:rFonts w:ascii="Times New Roman" w:hAnsi="Times New Roman" w:cs="Times New Roman"/>
          <w:b/>
          <w:i/>
          <w:sz w:val="24"/>
          <w:szCs w:val="24"/>
        </w:rPr>
        <w:t>Список использованных источников:</w:t>
      </w:r>
    </w:p>
    <w:p w:rsidR="003F6600" w:rsidRPr="000451A9" w:rsidRDefault="003F6600" w:rsidP="003F6600">
      <w:pPr>
        <w:spacing w:after="0" w:line="240" w:lineRule="auto"/>
        <w:ind w:right="-21" w:firstLine="283"/>
        <w:jc w:val="center"/>
        <w:rPr>
          <w:rFonts w:ascii="Times New Roman" w:eastAsia="Calibri" w:hAnsi="Times New Roman" w:cs="Times New Roman"/>
          <w:b/>
          <w:i/>
          <w:sz w:val="24"/>
          <w:szCs w:val="24"/>
        </w:rPr>
      </w:pPr>
    </w:p>
    <w:p w:rsidR="003F6600" w:rsidRPr="000451A9" w:rsidRDefault="003F6600" w:rsidP="003F6600">
      <w:pPr>
        <w:pStyle w:val="a3"/>
        <w:widowControl/>
        <w:numPr>
          <w:ilvl w:val="0"/>
          <w:numId w:val="1"/>
        </w:numPr>
        <w:autoSpaceDE/>
        <w:autoSpaceDN/>
        <w:ind w:left="0" w:right="-21" w:firstLine="283"/>
        <w:contextualSpacing/>
        <w:jc w:val="both"/>
        <w:rPr>
          <w:rFonts w:eastAsia="Calibri"/>
          <w:sz w:val="24"/>
          <w:szCs w:val="24"/>
        </w:rPr>
      </w:pPr>
      <w:proofErr w:type="spellStart"/>
      <w:r w:rsidRPr="000451A9">
        <w:rPr>
          <w:sz w:val="24"/>
          <w:szCs w:val="24"/>
        </w:rPr>
        <w:t>Кургузкина</w:t>
      </w:r>
      <w:proofErr w:type="spellEnd"/>
      <w:r w:rsidRPr="000451A9">
        <w:rPr>
          <w:sz w:val="24"/>
          <w:szCs w:val="24"/>
        </w:rPr>
        <w:t>, Е.Б., Саратова, О.В. Правовые основы предупреждения преступлений, связанных с жестоким обращением с животными. // Вестник Воронежского института МВД России, № 1, 2011, С. 20 - 24.</w:t>
      </w:r>
      <w:bookmarkEnd w:id="0"/>
    </w:p>
    <w:p w:rsidR="00D46886" w:rsidRPr="000451A9" w:rsidRDefault="00D46886">
      <w:pPr>
        <w:rPr>
          <w:rFonts w:ascii="Times New Roman" w:hAnsi="Times New Roman" w:cs="Times New Roman"/>
        </w:rPr>
      </w:pPr>
    </w:p>
    <w:sectPr w:rsidR="00D46886" w:rsidRPr="00045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358F"/>
    <w:multiLevelType w:val="hybridMultilevel"/>
    <w:tmpl w:val="BC14EEA0"/>
    <w:lvl w:ilvl="0" w:tplc="6FE29E62">
      <w:start w:val="1"/>
      <w:numFmt w:val="decimal"/>
      <w:lvlText w:val="%1."/>
      <w:lvlJc w:val="left"/>
      <w:pPr>
        <w:ind w:left="163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00"/>
    <w:rsid w:val="000451A9"/>
    <w:rsid w:val="003F6600"/>
    <w:rsid w:val="00D4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5481"/>
  <w15:chartTrackingRefBased/>
  <w15:docId w15:val="{723B1D24-1268-40A7-A0D9-2BDF7318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600"/>
    <w:pPr>
      <w:widowControl w:val="0"/>
      <w:autoSpaceDE w:val="0"/>
      <w:autoSpaceDN w:val="0"/>
      <w:spacing w:after="0" w:line="240" w:lineRule="auto"/>
      <w:ind w:left="840" w:hanging="361"/>
    </w:pPr>
    <w:rPr>
      <w:rFonts w:ascii="Times New Roman" w:eastAsia="Times New Roman" w:hAnsi="Times New Roman" w:cs="Times New Roman"/>
    </w:rPr>
  </w:style>
  <w:style w:type="paragraph" w:styleId="a4">
    <w:name w:val="Body Text"/>
    <w:basedOn w:val="a"/>
    <w:link w:val="a5"/>
    <w:uiPriority w:val="1"/>
    <w:qFormat/>
    <w:rsid w:val="000451A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0451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2023-02-15T08:51:00Z</dcterms:created>
  <dcterms:modified xsi:type="dcterms:W3CDTF">2023-02-15T09:38:00Z</dcterms:modified>
</cp:coreProperties>
</file>