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CC86" w14:textId="579D880C" w:rsidR="00372116" w:rsidRDefault="00372116" w:rsidP="00372116">
      <w:pPr>
        <w:ind w:firstLine="284"/>
        <w:rPr>
          <w:bCs/>
        </w:rPr>
      </w:pPr>
      <w:r w:rsidRPr="006531DB">
        <w:rPr>
          <w:b/>
          <w:bCs/>
        </w:rPr>
        <w:t>Финансовые условия</w:t>
      </w:r>
      <w:r w:rsidRPr="006531DB">
        <w:rPr>
          <w:bCs/>
        </w:rPr>
        <w:t xml:space="preserve">. Организационный взнос за участие в конференции (публикацию статьи) составляет </w:t>
      </w:r>
      <w:r w:rsidRPr="006531DB">
        <w:rPr>
          <w:b/>
        </w:rPr>
        <w:t>650 руб.</w:t>
      </w:r>
      <w:r w:rsidRPr="006531DB">
        <w:rPr>
          <w:bCs/>
        </w:rPr>
        <w:t xml:space="preserve"> (в т.ч. НДС </w:t>
      </w:r>
      <w:r w:rsidR="00F77EDA">
        <w:rPr>
          <w:bCs/>
        </w:rPr>
        <w:t xml:space="preserve">117,21 </w:t>
      </w:r>
      <w:r w:rsidRPr="006531DB">
        <w:rPr>
          <w:bCs/>
        </w:rPr>
        <w:t>руб.) -</w:t>
      </w:r>
      <w:r w:rsidRPr="006531DB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bookmarkStart w:id="0" w:name="_Hlk127440014"/>
      <w:r w:rsidRPr="006531DB">
        <w:rPr>
          <w:bCs/>
        </w:rPr>
        <w:t>для обучающихся, осваивающих образовательные программы бакалавриата и магистратуры</w:t>
      </w:r>
      <w:bookmarkEnd w:id="0"/>
      <w:r w:rsidRPr="006531DB">
        <w:rPr>
          <w:bCs/>
        </w:rPr>
        <w:t xml:space="preserve">; </w:t>
      </w:r>
      <w:r w:rsidRPr="006531DB">
        <w:rPr>
          <w:b/>
        </w:rPr>
        <w:t>1000 руб.</w:t>
      </w:r>
      <w:r w:rsidRPr="006531DB">
        <w:rPr>
          <w:bCs/>
        </w:rPr>
        <w:t xml:space="preserve"> (в т.ч. НДС </w:t>
      </w:r>
      <w:r w:rsidR="00F77EDA">
        <w:rPr>
          <w:bCs/>
        </w:rPr>
        <w:t>180,33</w:t>
      </w:r>
      <w:r w:rsidRPr="006531DB">
        <w:rPr>
          <w:bCs/>
        </w:rPr>
        <w:t xml:space="preserve"> руб.) – </w:t>
      </w:r>
      <w:bookmarkStart w:id="1" w:name="_Hlk127440046"/>
      <w:r w:rsidRPr="006531DB">
        <w:rPr>
          <w:bCs/>
        </w:rPr>
        <w:t xml:space="preserve">для </w:t>
      </w:r>
      <w:r>
        <w:rPr>
          <w:bCs/>
        </w:rPr>
        <w:t>иных категорий</w:t>
      </w:r>
      <w:r w:rsidRPr="006531DB">
        <w:rPr>
          <w:bCs/>
        </w:rPr>
        <w:t xml:space="preserve"> участников</w:t>
      </w:r>
      <w:bookmarkEnd w:id="1"/>
      <w:r w:rsidRPr="006531DB">
        <w:rPr>
          <w:bCs/>
        </w:rPr>
        <w:t>.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124"/>
      </w:tblGrid>
      <w:tr w:rsidR="00F77EDA" w:rsidRPr="00EA7717" w14:paraId="68FAAEC2" w14:textId="77777777" w:rsidTr="00540F6C">
        <w:trPr>
          <w:trHeight w:val="809"/>
          <w:jc w:val="center"/>
        </w:trPr>
        <w:tc>
          <w:tcPr>
            <w:tcW w:w="5103" w:type="dxa"/>
            <w:gridSpan w:val="2"/>
          </w:tcPr>
          <w:p w14:paraId="7A0BCBAE" w14:textId="77777777" w:rsidR="00F77EDA" w:rsidRPr="00FE4A50" w:rsidRDefault="00F77EDA" w:rsidP="00540F6C">
            <w:pPr>
              <w:pStyle w:val="Left"/>
              <w:suppressAutoHyphens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FE4A50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Реквизиты для оплаты:</w:t>
            </w:r>
          </w:p>
          <w:p w14:paraId="3191DD34" w14:textId="77777777" w:rsidR="00F77EDA" w:rsidRPr="00FE4A50" w:rsidRDefault="00F77EDA" w:rsidP="00540F6C">
            <w:pPr>
              <w:pStyle w:val="Left"/>
              <w:rPr>
                <w:rFonts w:eastAsia="Calibri"/>
                <w:sz w:val="24"/>
                <w:szCs w:val="24"/>
              </w:rPr>
            </w:pPr>
            <w:r w:rsidRPr="00FE4A50">
              <w:rPr>
                <w:rFonts w:eastAsia="Calibri"/>
                <w:sz w:val="24"/>
                <w:szCs w:val="24"/>
              </w:rPr>
              <w:t>Получатель:</w:t>
            </w:r>
          </w:p>
          <w:p w14:paraId="43DFEBA2" w14:textId="77777777" w:rsidR="00F77EDA" w:rsidRPr="00FE4A50" w:rsidRDefault="00F77EDA" w:rsidP="00540F6C">
            <w:pPr>
              <w:pStyle w:val="Left"/>
              <w:rPr>
                <w:rFonts w:eastAsia="Calibri"/>
                <w:sz w:val="24"/>
                <w:szCs w:val="24"/>
              </w:rPr>
            </w:pPr>
            <w:r w:rsidRPr="00FE4A50">
              <w:rPr>
                <w:rFonts w:eastAsia="Calibri"/>
                <w:sz w:val="24"/>
                <w:szCs w:val="24"/>
              </w:rPr>
              <w:t>ФГАОУ ВО «КФУ им. В.И. Вернадского»</w:t>
            </w:r>
          </w:p>
          <w:p w14:paraId="005F743B" w14:textId="77777777" w:rsidR="00F77EDA" w:rsidRPr="0006326A" w:rsidRDefault="00F77EDA" w:rsidP="00540F6C">
            <w:pPr>
              <w:pStyle w:val="Left"/>
              <w:rPr>
                <w:rFonts w:eastAsia="Calibri"/>
                <w:sz w:val="24"/>
                <w:szCs w:val="24"/>
                <w:highlight w:val="cyan"/>
              </w:rPr>
            </w:pPr>
            <w:r w:rsidRPr="00FE4A50">
              <w:rPr>
                <w:rFonts w:eastAsia="Calibri"/>
                <w:sz w:val="24"/>
                <w:szCs w:val="24"/>
              </w:rPr>
              <w:t>Банк получателя: Филиал «Центральный» банка ВТБ (ПАО)</w:t>
            </w:r>
          </w:p>
        </w:tc>
      </w:tr>
      <w:tr w:rsidR="00F77EDA" w:rsidRPr="00EA7717" w14:paraId="67F70E3F" w14:textId="77777777" w:rsidTr="00540F6C">
        <w:trPr>
          <w:trHeight w:val="1281"/>
          <w:jc w:val="center"/>
        </w:trPr>
        <w:tc>
          <w:tcPr>
            <w:tcW w:w="2979" w:type="dxa"/>
          </w:tcPr>
          <w:p w14:paraId="740F3293" w14:textId="77777777" w:rsidR="00F77EDA" w:rsidRPr="0006326A" w:rsidRDefault="00F77EDA" w:rsidP="00540F6C">
            <w:pPr>
              <w:pStyle w:val="Left"/>
              <w:rPr>
                <w:rFonts w:eastAsia="Calibri"/>
                <w:sz w:val="24"/>
                <w:szCs w:val="24"/>
                <w:highlight w:val="cyan"/>
              </w:rPr>
            </w:pPr>
          </w:p>
          <w:p w14:paraId="0614216D" w14:textId="77777777" w:rsidR="00F77EDA" w:rsidRPr="00FE4A50" w:rsidRDefault="00F77EDA" w:rsidP="00540F6C">
            <w:pPr>
              <w:pStyle w:val="Left"/>
              <w:rPr>
                <w:rFonts w:eastAsia="Calibri"/>
                <w:sz w:val="24"/>
                <w:szCs w:val="24"/>
              </w:rPr>
            </w:pPr>
            <w:r w:rsidRPr="00FE4A50">
              <w:rPr>
                <w:rFonts w:eastAsia="Calibri"/>
                <w:sz w:val="24"/>
                <w:szCs w:val="24"/>
              </w:rPr>
              <w:t>ИНН 9102028795</w:t>
            </w:r>
          </w:p>
          <w:p w14:paraId="4D52F4FD" w14:textId="77777777" w:rsidR="00F77EDA" w:rsidRPr="00FE4A50" w:rsidRDefault="00F77EDA" w:rsidP="00540F6C">
            <w:pPr>
              <w:pStyle w:val="Left"/>
              <w:rPr>
                <w:rFonts w:eastAsia="Calibri"/>
                <w:sz w:val="24"/>
                <w:szCs w:val="24"/>
              </w:rPr>
            </w:pPr>
            <w:r w:rsidRPr="00FE4A50">
              <w:rPr>
                <w:rFonts w:eastAsia="Calibri"/>
                <w:sz w:val="24"/>
                <w:szCs w:val="24"/>
              </w:rPr>
              <w:t>КПП 910201001</w:t>
            </w:r>
          </w:p>
          <w:p w14:paraId="028D7611" w14:textId="77777777" w:rsidR="00F77EDA" w:rsidRPr="00FE4A50" w:rsidRDefault="00F77EDA" w:rsidP="00540F6C">
            <w:pPr>
              <w:pStyle w:val="Left"/>
              <w:rPr>
                <w:rFonts w:eastAsia="Calibri"/>
                <w:sz w:val="24"/>
                <w:szCs w:val="24"/>
              </w:rPr>
            </w:pPr>
            <w:r w:rsidRPr="00FE4A50">
              <w:rPr>
                <w:rFonts w:eastAsia="Calibri"/>
                <w:sz w:val="24"/>
                <w:szCs w:val="24"/>
              </w:rPr>
              <w:t>БИК 044525411</w:t>
            </w:r>
          </w:p>
          <w:p w14:paraId="07F709B9" w14:textId="77777777" w:rsidR="00F77EDA" w:rsidRPr="00FE4A50" w:rsidRDefault="00F77EDA" w:rsidP="00540F6C">
            <w:pPr>
              <w:pStyle w:val="Left"/>
              <w:rPr>
                <w:rFonts w:eastAsia="Calibri"/>
                <w:sz w:val="24"/>
                <w:szCs w:val="24"/>
              </w:rPr>
            </w:pPr>
            <w:r w:rsidRPr="00FE4A50">
              <w:rPr>
                <w:rFonts w:eastAsia="Calibri"/>
                <w:sz w:val="24"/>
                <w:szCs w:val="24"/>
              </w:rPr>
              <w:t>к/с 30101810145250000411</w:t>
            </w:r>
          </w:p>
          <w:p w14:paraId="2B3CC3BF" w14:textId="77777777" w:rsidR="00F77EDA" w:rsidRPr="0006326A" w:rsidRDefault="00F77EDA" w:rsidP="00540F6C">
            <w:pPr>
              <w:pStyle w:val="Left"/>
              <w:suppressAutoHyphens/>
              <w:rPr>
                <w:rFonts w:eastAsia="Calibri"/>
                <w:sz w:val="24"/>
                <w:szCs w:val="24"/>
                <w:highlight w:val="cyan"/>
              </w:rPr>
            </w:pPr>
            <w:r w:rsidRPr="00FE4A50">
              <w:rPr>
                <w:rFonts w:eastAsia="Calibri"/>
                <w:sz w:val="24"/>
                <w:szCs w:val="24"/>
              </w:rPr>
              <w:t>р/с 40503810623814000001</w:t>
            </w:r>
          </w:p>
        </w:tc>
        <w:tc>
          <w:tcPr>
            <w:tcW w:w="2124" w:type="dxa"/>
          </w:tcPr>
          <w:p w14:paraId="552E3012" w14:textId="025AE608" w:rsidR="00F77EDA" w:rsidRPr="00AC5078" w:rsidRDefault="00F77EDA" w:rsidP="00540F6C">
            <w:pPr>
              <w:pStyle w:val="Left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1007E5" wp14:editId="316B7456">
                  <wp:extent cx="1200150" cy="1200150"/>
                  <wp:effectExtent l="0" t="0" r="0" b="0"/>
                  <wp:docPr id="1" name="Рисунок 1" descr="qrcod_a9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qrcod_a9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EDA" w:rsidRPr="00EA7717" w14:paraId="7E9474E8" w14:textId="77777777" w:rsidTr="00540F6C">
        <w:trPr>
          <w:trHeight w:val="577"/>
          <w:jc w:val="center"/>
        </w:trPr>
        <w:tc>
          <w:tcPr>
            <w:tcW w:w="5103" w:type="dxa"/>
            <w:gridSpan w:val="2"/>
          </w:tcPr>
          <w:p w14:paraId="0BEA7808" w14:textId="77777777" w:rsidR="00F77EDA" w:rsidRPr="00244602" w:rsidRDefault="00F77EDA" w:rsidP="00540F6C">
            <w:pPr>
              <w:shd w:val="clear" w:color="auto" w:fill="FFFFFF"/>
              <w:spacing w:line="240" w:lineRule="auto"/>
              <w:rPr>
                <w:rFonts w:eastAsia="Calibri"/>
                <w:sz w:val="22"/>
                <w:szCs w:val="22"/>
              </w:rPr>
            </w:pPr>
            <w:r w:rsidRPr="00244602">
              <w:rPr>
                <w:rFonts w:eastAsia="Calibri"/>
                <w:sz w:val="22"/>
                <w:szCs w:val="22"/>
              </w:rPr>
              <w:t xml:space="preserve">Назначение платежа: </w:t>
            </w:r>
          </w:p>
          <w:p w14:paraId="3D0B8906" w14:textId="77777777" w:rsidR="00F77EDA" w:rsidRPr="00244602" w:rsidRDefault="00F77EDA" w:rsidP="00540F6C">
            <w:pPr>
              <w:shd w:val="clear" w:color="auto" w:fill="FFFFFF"/>
              <w:spacing w:line="240" w:lineRule="auto"/>
              <w:rPr>
                <w:b/>
                <w:bCs/>
                <w:sz w:val="22"/>
                <w:szCs w:val="22"/>
              </w:rPr>
            </w:pPr>
            <w:r w:rsidRPr="00244602">
              <w:rPr>
                <w:b/>
                <w:bCs/>
                <w:sz w:val="22"/>
                <w:szCs w:val="22"/>
              </w:rPr>
              <w:t xml:space="preserve">ИЭУ </w:t>
            </w:r>
            <w:r>
              <w:rPr>
                <w:b/>
                <w:bCs/>
                <w:sz w:val="22"/>
                <w:szCs w:val="22"/>
              </w:rPr>
              <w:t>Э</w:t>
            </w:r>
            <w:r w:rsidRPr="00244602">
              <w:rPr>
                <w:b/>
                <w:bCs/>
                <w:sz w:val="22"/>
                <w:szCs w:val="22"/>
              </w:rPr>
              <w:t xml:space="preserve">П </w:t>
            </w:r>
            <w:r w:rsidRPr="00244602">
              <w:rPr>
                <w:rFonts w:eastAsia="Calibri"/>
                <w:b/>
                <w:bCs/>
                <w:sz w:val="22"/>
                <w:szCs w:val="22"/>
              </w:rPr>
              <w:t xml:space="preserve">Оргвзнос участника </w:t>
            </w:r>
            <w:r w:rsidRPr="00176148">
              <w:rPr>
                <w:b/>
                <w:bCs/>
                <w:color w:val="FF0000"/>
                <w:sz w:val="22"/>
                <w:szCs w:val="22"/>
              </w:rPr>
              <w:t>Фамилия И.О.</w:t>
            </w:r>
          </w:p>
        </w:tc>
      </w:tr>
    </w:tbl>
    <w:p w14:paraId="57912CFE" w14:textId="7777FDDD" w:rsidR="00F77EDA" w:rsidRDefault="00F77EDA" w:rsidP="00372116">
      <w:pPr>
        <w:ind w:firstLine="284"/>
        <w:rPr>
          <w:bCs/>
        </w:rPr>
      </w:pPr>
    </w:p>
    <w:p w14:paraId="5152EF36" w14:textId="145DF164" w:rsidR="00F77EDA" w:rsidRDefault="00F77EDA" w:rsidP="00372116">
      <w:pPr>
        <w:ind w:firstLine="284"/>
        <w:rPr>
          <w:bCs/>
        </w:rPr>
      </w:pPr>
    </w:p>
    <w:p w14:paraId="73023336" w14:textId="74610168" w:rsidR="00F77EDA" w:rsidRDefault="00F77EDA" w:rsidP="00372116">
      <w:pPr>
        <w:ind w:firstLine="284"/>
        <w:rPr>
          <w:bCs/>
        </w:rPr>
      </w:pPr>
    </w:p>
    <w:p w14:paraId="2DA243F8" w14:textId="1FC87505" w:rsidR="00D55DA8" w:rsidRPr="00372116" w:rsidRDefault="00372116" w:rsidP="00372116">
      <w:pPr>
        <w:ind w:firstLine="284"/>
        <w:rPr>
          <w:bCs/>
        </w:rPr>
      </w:pPr>
      <w:r w:rsidRPr="00443D1A">
        <w:rPr>
          <w:bCs/>
        </w:rPr>
        <w:t xml:space="preserve">Организационный взнос за участие в конференции включает стоимость издания, рассылку электронного варианта сборника трудов (в формате </w:t>
      </w:r>
      <w:r w:rsidRPr="00443D1A">
        <w:rPr>
          <w:bCs/>
          <w:lang w:val="en-US"/>
        </w:rPr>
        <w:t>pdf</w:t>
      </w:r>
      <w:r w:rsidRPr="00443D1A">
        <w:rPr>
          <w:bCs/>
        </w:rPr>
        <w:t>), организационные расходы, постатейное размещение в РИНЦ. Оплата за проживание, питание, экскурсионное обслуживание про</w:t>
      </w:r>
      <w:r w:rsidRPr="00372116">
        <w:rPr>
          <w:bCs/>
        </w:rPr>
        <w:t>изв</w:t>
      </w:r>
      <w:r w:rsidRPr="00443D1A">
        <w:rPr>
          <w:bCs/>
        </w:rPr>
        <w:t>одится участниками самостоятельно.</w:t>
      </w:r>
      <w:bookmarkStart w:id="2" w:name="_GoBack"/>
      <w:bookmarkEnd w:id="2"/>
    </w:p>
    <w:sectPr w:rsidR="00D55DA8" w:rsidRPr="00372116" w:rsidSect="00E05D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C1C74"/>
    <w:multiLevelType w:val="hybridMultilevel"/>
    <w:tmpl w:val="C0EA6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2DFE"/>
    <w:multiLevelType w:val="hybridMultilevel"/>
    <w:tmpl w:val="C0EA6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B1"/>
    <w:rsid w:val="00086E4D"/>
    <w:rsid w:val="00124E7D"/>
    <w:rsid w:val="00372116"/>
    <w:rsid w:val="004E0F3C"/>
    <w:rsid w:val="008E51A1"/>
    <w:rsid w:val="00905442"/>
    <w:rsid w:val="009A34DA"/>
    <w:rsid w:val="00A92D72"/>
    <w:rsid w:val="00B91196"/>
    <w:rsid w:val="00D55DA8"/>
    <w:rsid w:val="00E05DFE"/>
    <w:rsid w:val="00E13AB1"/>
    <w:rsid w:val="00E20B3C"/>
    <w:rsid w:val="00F22C27"/>
    <w:rsid w:val="00F246CF"/>
    <w:rsid w:val="00F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60B3"/>
  <w15:chartTrackingRefBased/>
  <w15:docId w15:val="{D66153FB-4B5B-4110-A1AE-AAF8BB46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116"/>
    <w:pPr>
      <w:spacing w:after="0" w:line="21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">
    <w:name w:val="Left"/>
    <w:basedOn w:val="a"/>
    <w:qFormat/>
    <w:rsid w:val="00E13AB1"/>
    <w:pPr>
      <w:spacing w:line="240" w:lineRule="auto"/>
      <w:jc w:val="left"/>
    </w:pPr>
    <w:rPr>
      <w:sz w:val="28"/>
      <w:szCs w:val="20"/>
      <w:lang w:eastAsia="zh-CN"/>
    </w:rPr>
  </w:style>
  <w:style w:type="paragraph" w:styleId="a3">
    <w:name w:val="List Paragraph"/>
    <w:basedOn w:val="a"/>
    <w:uiPriority w:val="34"/>
    <w:qFormat/>
    <w:rsid w:val="00F22C2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B9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Gennadiy</dc:creator>
  <cp:keywords/>
  <dc:description/>
  <cp:lastModifiedBy>Gennadiy</cp:lastModifiedBy>
  <cp:revision>3</cp:revision>
  <dcterms:created xsi:type="dcterms:W3CDTF">2026-02-20T12:39:00Z</dcterms:created>
  <dcterms:modified xsi:type="dcterms:W3CDTF">2026-02-20T12:40:00Z</dcterms:modified>
</cp:coreProperties>
</file>