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7"/>
        <w:ind w:left="-567" w:firstLine="567"/>
        <w:jc w:val="center"/>
        <w:shd w:val="clear" w:color="auto" w:fill="ffffff"/>
        <w:tabs>
          <w:tab w:val="left" w:pos="567" w:leader="none"/>
          <w:tab w:val="left" w:pos="637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ПРАВИЛА ОФОРМЛЕНИЯ СТАТЕЙ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617"/>
        <w:ind w:left="-567" w:firstLine="567"/>
        <w:jc w:val="center"/>
        <w:shd w:val="clear" w:color="auto" w:fill="ffffff"/>
        <w:tabs>
          <w:tab w:val="left" w:pos="567" w:leader="none"/>
          <w:tab w:val="left" w:pos="637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научной статьи – от </w:t>
      </w:r>
      <w:r>
        <w:rPr>
          <w:rFonts w:ascii="Times New Roman" w:hAnsi="Times New Roman"/>
          <w:b/>
          <w:sz w:val="24"/>
          <w:szCs w:val="24"/>
        </w:rPr>
        <w:t xml:space="preserve">пяти</w:t>
      </w:r>
      <w:r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b/>
          <w:sz w:val="24"/>
          <w:szCs w:val="24"/>
        </w:rPr>
        <w:t xml:space="preserve">восьми</w:t>
      </w:r>
      <w:r>
        <w:rPr>
          <w:rFonts w:ascii="Times New Roman" w:hAnsi="Times New Roman"/>
          <w:sz w:val="24"/>
          <w:szCs w:val="24"/>
        </w:rPr>
        <w:t xml:space="preserve"> страниц печатного текста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Материалы подаются в цифровом виде в Microsoft Word (Times New Roman; кегль – 14; межстрочный интервал – 1,5; абзацный отступ – 1,25 см; поля – по 2 см.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в формате doc.; выравнивание текста по ширине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без </w:t>
      </w:r>
      <w:r>
        <w:rPr>
          <w:rFonts w:ascii="Times New Roman" w:hAnsi="Times New Roman"/>
          <w:sz w:val="24"/>
          <w:szCs w:val="24"/>
        </w:rPr>
        <w:t xml:space="preserve">перенос</w:t>
      </w:r>
      <w:r>
        <w:rPr>
          <w:rFonts w:ascii="Times New Roman" w:hAnsi="Times New Roman"/>
          <w:sz w:val="24"/>
          <w:szCs w:val="24"/>
        </w:rPr>
        <w:t xml:space="preserve">ов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num" w:pos="1134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Файл, содержащий электронный вариант статьи, называют фамилией автора (авторов). Например: Иванченко.</w:t>
      </w:r>
      <w:r>
        <w:rPr>
          <w:rFonts w:ascii="Times New Roman" w:hAnsi="Times New Roman"/>
          <w:sz w:val="24"/>
          <w:szCs w:val="24"/>
          <w:lang w:val="en-US"/>
        </w:rPr>
        <w:t xml:space="preserve">doc</w:t>
      </w:r>
      <w:r>
        <w:rPr>
          <w:rFonts w:ascii="Times New Roman" w:hAnsi="Times New Roman"/>
          <w:sz w:val="24"/>
          <w:szCs w:val="24"/>
        </w:rPr>
        <w:t xml:space="preserve">. или Иванов_Сидоров.doc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68"/>
        <w:ind w:left="-567" w:firstLine="567"/>
        <w:jc w:val="both"/>
        <w:spacing w:after="0"/>
        <w:shd w:val="clear" w:color="auto" w:fill="ffffff"/>
        <w:tabs>
          <w:tab w:val="left" w:pos="284" w:leader="none"/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УДК. </w:t>
      </w:r>
      <w:r>
        <w:rPr>
          <w:rFonts w:ascii="Times New Roman" w:hAnsi="Times New Roman"/>
          <w:sz w:val="24"/>
          <w:szCs w:val="24"/>
        </w:rPr>
        <w:t xml:space="preserve">Для публикации в журнале статье должен быть присвоен классификационный индекс универсальной десятичной классификации (УДК). Индекс статье можно присвоить самостоятельно, </w:t>
      </w:r>
      <w:r>
        <w:rPr>
          <w:rFonts w:ascii="Times New Roman" w:hAnsi="Times New Roman"/>
          <w:sz w:val="24"/>
          <w:szCs w:val="24"/>
        </w:rPr>
        <w:t xml:space="preserve">воспользовавшись </w:t>
      </w:r>
      <w:r>
        <w:rPr>
          <w:rFonts w:ascii="Times New Roman" w:hAnsi="Times New Roman"/>
          <w:sz w:val="24"/>
          <w:szCs w:val="24"/>
        </w:rPr>
        <w:t xml:space="preserve">классификатор</w:t>
      </w:r>
      <w:r>
        <w:rPr>
          <w:rFonts w:ascii="Times New Roman" w:hAnsi="Times New Roman"/>
          <w:sz w:val="24"/>
          <w:szCs w:val="24"/>
        </w:rPr>
        <w:t xml:space="preserve">ом</w:t>
      </w:r>
      <w:r>
        <w:rPr>
          <w:rFonts w:ascii="Times New Roman" w:hAnsi="Times New Roman"/>
          <w:sz w:val="24"/>
          <w:szCs w:val="24"/>
        </w:rPr>
        <w:t xml:space="preserve"> УДК на сайте ИИЦ – Научной библиотеки </w:t>
      </w:r>
      <w:r>
        <w:rPr>
          <w:rStyle w:val="1_662"/>
          <w:rFonts w:ascii="Times New Roman" w:hAnsi="Times New Roman"/>
          <w:color w:val="000000"/>
          <w:sz w:val="24"/>
          <w:szCs w:val="24"/>
        </w:rPr>
        <w:fldChar w:fldCharType="begin"/>
      </w:r>
      <w:r>
        <w:rPr>
          <w:rStyle w:val="1_662"/>
          <w:rFonts w:ascii="Times New Roman" w:hAnsi="Times New Roman"/>
          <w:color w:val="000000"/>
          <w:sz w:val="24"/>
          <w:szCs w:val="24"/>
        </w:rPr>
        <w:instrText xml:space="preserve"> HYPERLINK "http://udc.biblio.uspu.ru/" </w:instrText>
      </w:r>
      <w:r>
        <w:rPr>
          <w:rStyle w:val="1_662"/>
          <w:rFonts w:ascii="Times New Roman" w:hAnsi="Times New Roman"/>
          <w:color w:val="000000"/>
          <w:sz w:val="24"/>
          <w:szCs w:val="24"/>
        </w:rPr>
        <w:fldChar w:fldCharType="separate"/>
      </w:r>
      <w:r>
        <w:rPr>
          <w:rStyle w:val="1_662"/>
          <w:rFonts w:ascii="Times New Roman" w:hAnsi="Times New Roman"/>
          <w:sz w:val="24"/>
          <w:szCs w:val="24"/>
        </w:rPr>
        <w:t xml:space="preserve">http://udc.biblio.uspu.ru/</w:t>
      </w:r>
      <w:r>
        <w:rPr>
          <w:rStyle w:val="1_662"/>
          <w:rFonts w:ascii="Times New Roman" w:hAnsi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. Наличие УДК является обязательным!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Название статьи </w:t>
      </w:r>
      <w:r>
        <w:rPr>
          <w:rFonts w:ascii="Times New Roman" w:hAnsi="Times New Roman"/>
          <w:sz w:val="24"/>
          <w:szCs w:val="24"/>
        </w:rPr>
        <w:t xml:space="preserve">пишется заглавными буквами, жирным шрифтом. Шрифт </w:t>
      </w:r>
      <w:r>
        <w:rPr>
          <w:rFonts w:ascii="Times New Roman" w:hAnsi="Times New Roman"/>
          <w:sz w:val="24"/>
          <w:szCs w:val="24"/>
          <w:lang w:val="en-US"/>
        </w:rPr>
        <w:t xml:space="preserve">Times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New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Roman</w:t>
      </w:r>
      <w:r>
        <w:rPr>
          <w:rFonts w:ascii="Times New Roman" w:hAnsi="Times New Roman"/>
          <w:sz w:val="24"/>
          <w:szCs w:val="24"/>
        </w:rPr>
        <w:t xml:space="preserve">, кегль 14, с выравниванием по центру. Точка после заглавия НЕ ставится.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ФИО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автора / авторов. </w:t>
      </w:r>
      <w:r>
        <w:rPr>
          <w:rFonts w:ascii="Times New Roman" w:hAnsi="Times New Roman"/>
          <w:sz w:val="24"/>
          <w:szCs w:val="24"/>
        </w:rPr>
        <w:t xml:space="preserve">Через строку указыва</w:t>
      </w:r>
      <w:r>
        <w:rPr>
          <w:rFonts w:ascii="Times New Roman" w:hAnsi="Times New Roman"/>
          <w:sz w:val="24"/>
          <w:szCs w:val="24"/>
        </w:rPr>
        <w:t xml:space="preserve">ю</w:t>
      </w:r>
      <w:r>
        <w:rPr>
          <w:rFonts w:ascii="Times New Roman" w:hAnsi="Times New Roman"/>
          <w:sz w:val="24"/>
          <w:szCs w:val="24"/>
        </w:rPr>
        <w:t xml:space="preserve">тся инициалы и фамилия автора (авторов) – жирным шрифтом, строчными буквами, курсивом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на языке статьи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На следующей строке указывается ученое звание, должность, полное название организации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которой работает автор, и город. Если все авторы статьи работают в одном учреждении, место работы можно указать один раз, в конце списка. Должность, ученое звание и </w:t>
      </w:r>
      <w:r>
        <w:rPr>
          <w:rFonts w:ascii="Times New Roman" w:hAnsi="Times New Roman"/>
          <w:sz w:val="24"/>
          <w:szCs w:val="24"/>
        </w:rPr>
        <w:t xml:space="preserve">проч.</w:t>
      </w:r>
      <w:r>
        <w:rPr>
          <w:rFonts w:ascii="Times New Roman" w:hAnsi="Times New Roman"/>
          <w:sz w:val="24"/>
          <w:szCs w:val="24"/>
        </w:rPr>
        <w:t xml:space="preserve"> пишутся курсивом строчными буквами (см. образец). </w:t>
      </w:r>
      <w:r>
        <w:rPr>
          <w:rFonts w:ascii="Times New Roman" w:hAnsi="Times New Roman"/>
          <w:sz w:val="24"/>
          <w:szCs w:val="24"/>
        </w:rPr>
        <w:t xml:space="preserve">Приводятся </w:t>
      </w:r>
      <w:r>
        <w:rPr>
          <w:rFonts w:ascii="Times New Roman" w:hAnsi="Times New Roman"/>
          <w:b/>
          <w:sz w:val="24"/>
          <w:szCs w:val="24"/>
        </w:rPr>
        <w:t xml:space="preserve">аннотация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b/>
          <w:sz w:val="24"/>
          <w:szCs w:val="24"/>
        </w:rPr>
        <w:t xml:space="preserve">ключевые слова</w:t>
      </w:r>
      <w:r>
        <w:rPr>
          <w:rFonts w:ascii="Times New Roman" w:hAnsi="Times New Roman"/>
          <w:sz w:val="24"/>
          <w:szCs w:val="24"/>
        </w:rPr>
        <w:t xml:space="preserve"> на языке статьи.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Style w:val="1_670"/>
          <w:rFonts w:ascii="UICTFontTextStyleBody" w:hAnsi="UICTFontTextStyleBody"/>
          <w:b/>
          <w:color w:val="000000"/>
          <w:sz w:val="23"/>
          <w:szCs w:val="23"/>
          <w:u w:val="single"/>
        </w:rPr>
        <w:t xml:space="preserve">Уважаемые коллеги!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 О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бращаем ваше внимание на необходи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мость точного указания вашей афф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илиаци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и например: «Крымский федеральный университет им.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 В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.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 И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.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 Вернадского»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. С целью корректного размещения в </w:t>
      </w:r>
      <w:r>
        <w:rPr>
          <w:rStyle w:val="1_670"/>
          <w:rFonts w:ascii="UICTFontTextStyleBody" w:hAnsi="UICTFontTextStyleBody"/>
          <w:color w:val="000000"/>
          <w:sz w:val="23"/>
          <w:szCs w:val="23"/>
          <w:lang w:val="en-US"/>
        </w:rPr>
        <w:t xml:space="preserve">Elibrary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,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 </w:t>
      </w:r>
      <w:r>
        <w:rPr>
          <w:rStyle w:val="1_670"/>
          <w:rFonts w:ascii="UICTFontTextStyleBody" w:hAnsi="UICTFontTextStyleBody"/>
          <w:color w:val="000000"/>
          <w:sz w:val="23"/>
          <w:szCs w:val="23"/>
        </w:rPr>
        <w:t xml:space="preserve">а также учета баллов по эффективному контракту.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Далее – название статьи, </w:t>
      </w:r>
      <w:r>
        <w:rPr>
          <w:rFonts w:ascii="Times New Roman" w:hAnsi="Times New Roman"/>
          <w:sz w:val="24"/>
          <w:szCs w:val="24"/>
        </w:rPr>
        <w:t xml:space="preserve">ФИО </w:t>
      </w:r>
      <w:r>
        <w:rPr>
          <w:rFonts w:ascii="Times New Roman" w:hAnsi="Times New Roman"/>
          <w:sz w:val="24"/>
          <w:szCs w:val="24"/>
        </w:rPr>
        <w:t xml:space="preserve">автора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автор</w:t>
      </w:r>
      <w:r>
        <w:rPr>
          <w:rFonts w:ascii="Times New Roman" w:hAnsi="Times New Roman"/>
          <w:sz w:val="24"/>
          <w:szCs w:val="24"/>
        </w:rPr>
        <w:t xml:space="preserve">ов),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аннотация и ключевые слова на английском языке. Если статья на английском языке, то вначале </w:t>
      </w:r>
      <w:r>
        <w:rPr>
          <w:rFonts w:ascii="Times New Roman" w:hAnsi="Times New Roman"/>
          <w:sz w:val="24"/>
          <w:szCs w:val="24"/>
        </w:rPr>
        <w:t xml:space="preserve">привод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тся </w:t>
      </w:r>
      <w:r>
        <w:rPr>
          <w:rFonts w:ascii="Times New Roman" w:hAnsi="Times New Roman"/>
          <w:sz w:val="24"/>
          <w:szCs w:val="24"/>
        </w:rPr>
        <w:t xml:space="preserve">название статьи, </w:t>
      </w:r>
      <w:r>
        <w:rPr>
          <w:rFonts w:ascii="Times New Roman" w:hAnsi="Times New Roman"/>
          <w:sz w:val="24"/>
          <w:szCs w:val="24"/>
        </w:rPr>
        <w:t xml:space="preserve">данные об авторах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аннотация и ключевые слова на английском языке, затем – на русском. </w:t>
      </w:r>
      <w:r>
        <w:rPr>
          <w:rFonts w:ascii="Times New Roman" w:hAnsi="Times New Roman"/>
          <w:sz w:val="24"/>
          <w:szCs w:val="24"/>
        </w:rPr>
        <w:t xml:space="preserve">Если статья на другом языке (крымскотатарский, </w:t>
      </w:r>
      <w:r>
        <w:rPr>
          <w:rFonts w:ascii="Times New Roman" w:hAnsi="Times New Roman"/>
          <w:sz w:val="24"/>
          <w:szCs w:val="24"/>
        </w:rPr>
        <w:t xml:space="preserve">украинский, </w:t>
      </w:r>
      <w:r>
        <w:rPr>
          <w:rFonts w:ascii="Times New Roman" w:hAnsi="Times New Roman"/>
          <w:sz w:val="24"/>
          <w:szCs w:val="24"/>
        </w:rPr>
        <w:t xml:space="preserve">новогреческий и </w:t>
      </w:r>
      <w:r>
        <w:rPr>
          <w:rFonts w:ascii="Times New Roman" w:hAnsi="Times New Roman"/>
          <w:sz w:val="24"/>
          <w:szCs w:val="24"/>
        </w:rPr>
        <w:t xml:space="preserve">др.</w:t>
      </w:r>
      <w:r>
        <w:rPr>
          <w:rFonts w:ascii="Times New Roman" w:hAnsi="Times New Roman"/>
          <w:sz w:val="24"/>
          <w:szCs w:val="24"/>
        </w:rPr>
        <w:t xml:space="preserve"> – вначале приводятся все данные на языке статьи, затем – на русском и английском языках).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аннотации должны быть указаны </w:t>
      </w:r>
      <w:r>
        <w:rPr>
          <w:rStyle w:val="1_663"/>
          <w:rFonts w:ascii="Times New Roman" w:hAnsi="Times New Roman"/>
          <w:b w:val="0"/>
          <w:sz w:val="24"/>
          <w:szCs w:val="24"/>
        </w:rPr>
        <w:t xml:space="preserve">цель работы, методы, основные результаты и выводы. Объем аннотации – </w:t>
      </w:r>
      <w:r>
        <w:rPr>
          <w:rStyle w:val="1_663"/>
          <w:rFonts w:ascii="Times New Roman" w:hAnsi="Times New Roman"/>
          <w:sz w:val="24"/>
          <w:szCs w:val="24"/>
        </w:rPr>
        <w:t xml:space="preserve">до 100 слов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Ключевые слова – </w:t>
      </w: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 слов.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Ответственность за содержание работы несет автор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автор</w:t>
      </w:r>
      <w:r>
        <w:rPr>
          <w:rFonts w:ascii="Times New Roman" w:hAnsi="Times New Roman"/>
          <w:sz w:val="24"/>
          <w:szCs w:val="24"/>
        </w:rPr>
        <w:t xml:space="preserve">ы)</w:t>
      </w:r>
      <w:r>
        <w:rPr>
          <w:rFonts w:ascii="Times New Roman" w:hAnsi="Times New Roman"/>
          <w:sz w:val="24"/>
          <w:szCs w:val="24"/>
        </w:rPr>
        <w:t xml:space="preserve">. Редакционный комитет осуществляет техническое редактирование</w:t>
      </w:r>
      <w:r>
        <w:rPr>
          <w:rFonts w:ascii="Times New Roman" w:hAnsi="Times New Roman"/>
          <w:sz w:val="24"/>
          <w:szCs w:val="24"/>
        </w:rPr>
        <w:t xml:space="preserve"> текстов.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num" w:pos="142" w:leader="none"/>
          <w:tab w:val="left" w:pos="567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Ответственность за содержание и оформление работ </w:t>
      </w:r>
      <w:r>
        <w:rPr>
          <w:rFonts w:ascii="Times New Roman" w:hAnsi="Times New Roman"/>
          <w:b/>
          <w:sz w:val="24"/>
          <w:szCs w:val="24"/>
          <w:shd w:val="clear" w:color="auto" w:fill="fefefe"/>
        </w:rPr>
        <w:t xml:space="preserve">студентов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 несет научный руководитель. В статье студента (специалиста, бакалавра, магистра) после указания ФИО и места учебы студента указывается должность, научное звание, место работы и ФИО его научного руководителя.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68"/>
        <w:numPr>
          <w:ilvl w:val="0"/>
          <w:numId w:val="1"/>
        </w:numPr>
        <w:ind w:left="-567" w:firstLine="567"/>
        <w:jc w:val="both"/>
        <w:spacing w:after="0"/>
        <w:shd w:val="clear" w:color="auto" w:fill="ffffff"/>
        <w:tabs>
          <w:tab w:val="num" w:pos="142" w:leader="none"/>
          <w:tab w:val="left" w:pos="284" w:leader="none"/>
          <w:tab w:val="left" w:pos="567" w:leader="none"/>
          <w:tab w:val="num" w:pos="720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аббревиатуры и сокращения должны быть расшифрованы при первом использовании.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68"/>
        <w:numPr>
          <w:ilvl w:val="0"/>
          <w:numId w:val="1"/>
        </w:numPr>
        <w:ind w:left="-567" w:firstLine="567"/>
        <w:jc w:val="both"/>
        <w:spacing w:after="0"/>
        <w:shd w:val="clear" w:color="auto" w:fill="ffffff"/>
        <w:tabs>
          <w:tab w:val="num" w:pos="142" w:leader="none"/>
          <w:tab w:val="left" w:pos="284" w:leader="none"/>
          <w:tab w:val="left" w:pos="567" w:leader="none"/>
          <w:tab w:val="num" w:pos="720" w:leader="none"/>
          <w:tab w:val="left" w:pos="1276" w:leader="none"/>
          <w:tab w:val="clear" w:pos="1428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Между цифрами при указании дат, номеров страниц и т.п. используется тире (–) без пробелов (Например, С. 11–25).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Между инициалами и фамилией, между знаком номера/параграфа и числом ставится фиксированный</w:t>
      </w:r>
      <w:r>
        <w:rPr>
          <w:rFonts w:ascii="Times New Roman" w:hAnsi="Times New Roman"/>
          <w:sz w:val="24"/>
          <w:szCs w:val="24"/>
        </w:rPr>
        <w:t xml:space="preserve"> (неразрывный)</w:t>
      </w:r>
      <w:r>
        <w:rPr>
          <w:rFonts w:ascii="Times New Roman" w:hAnsi="Times New Roman"/>
          <w:sz w:val="24"/>
          <w:szCs w:val="24"/>
        </w:rPr>
        <w:t xml:space="preserve"> пробел (сочетание клавиш </w:t>
      </w:r>
      <w:r>
        <w:rPr>
          <w:rFonts w:ascii="Times New Roman" w:hAnsi="Times New Roman"/>
          <w:sz w:val="24"/>
          <w:szCs w:val="24"/>
          <w:lang w:val="en-US"/>
        </w:rPr>
        <w:t xml:space="preserve">Ctrl</w:t>
      </w:r>
      <w:r>
        <w:rPr>
          <w:rFonts w:ascii="Times New Roman" w:hAnsi="Times New Roman"/>
          <w:sz w:val="24"/>
          <w:szCs w:val="24"/>
        </w:rPr>
        <w:t xml:space="preserve">+</w:t>
      </w:r>
      <w:r>
        <w:rPr>
          <w:rFonts w:ascii="Times New Roman" w:hAnsi="Times New Roman"/>
          <w:sz w:val="24"/>
          <w:szCs w:val="24"/>
          <w:lang w:val="en-US"/>
        </w:rPr>
        <w:t xml:space="preserve">Shift</w:t>
      </w:r>
      <w:r>
        <w:rPr>
          <w:rFonts w:ascii="Times New Roman" w:hAnsi="Times New Roman"/>
          <w:sz w:val="24"/>
          <w:szCs w:val="24"/>
        </w:rPr>
        <w:t xml:space="preserve">+пробел).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Цитаты, названия произведений приводятся в парных кавычках («»). Кавычки (“”) используются исключительно в случае цитирования внутри другого цитирования или для цитирования текста на иностранном языке.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Текст на греческом и русском языке набирается прямым шрифтом, на латинице – курсивом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цитировании в тексте в квадратны</w:t>
      </w:r>
      <w:r>
        <w:rPr>
          <w:rFonts w:ascii="Times New Roman" w:hAnsi="Times New Roman"/>
          <w:sz w:val="24"/>
          <w:szCs w:val="24"/>
        </w:rPr>
        <w:t xml:space="preserve">х скобках указывают номер позиции в списке литературы и номер страницы: [3, с. 12–13]. При ссылке на несколько источников в квадратных скобках указываются их номера в списке литературы. Номера источников отделяются друг от друга точкой с запятой [3; 5; 8].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Таблицы, рисунки, графики должны иметь порядковую нумерацию и быть подписаны. Нумерация рисунков (в том числе графиков) и таблиц ведется раздельно. Если в статье один рисунок или таблица, то номера не проставляются.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Список литературы подается в конце статьи, обозначается как «Список использованных источников» и оформляется </w:t>
      </w:r>
      <w:r>
        <w:rPr>
          <w:rFonts w:ascii="Times New Roman" w:hAnsi="Times New Roman"/>
          <w:sz w:val="24"/>
          <w:szCs w:val="24"/>
        </w:rPr>
        <w:t xml:space="preserve">в алфавитном порядке</w:t>
      </w:r>
      <w:r>
        <w:rPr>
          <w:rFonts w:ascii="Times New Roman" w:hAnsi="Times New Roman"/>
          <w:sz w:val="24"/>
          <w:szCs w:val="24"/>
        </w:rPr>
        <w:t xml:space="preserve">. Сначала дается литература на кириллице, затем на латинице. </w:t>
      </w:r>
      <w:r>
        <w:rPr>
          <w:rFonts w:ascii="Times New Roman" w:hAnsi="Times New Roman"/>
          <w:b/>
          <w:sz w:val="24"/>
          <w:szCs w:val="24"/>
        </w:rPr>
        <w:t xml:space="preserve">Список использованной литературы оформляется согласно ГОСТ Р 7.0.100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– 2018 «БИБЛИОГРАФИЧЕСКАЯ ЗАПИСЬ. БИБЛИОГРАФИЧЕСКОЕ ОПИСАНИЕ Общие требования и правила составления».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Подробнее можно ознакомиться по ссылке: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Style w:val="1_662"/>
          <w:rFonts w:ascii="Times New Roman" w:hAnsi="Times New Roman"/>
          <w:bCs/>
          <w:sz w:val="24"/>
          <w:szCs w:val="24"/>
        </w:rPr>
        <w:fldChar w:fldCharType="begin"/>
      </w:r>
      <w:r>
        <w:rPr>
          <w:rStyle w:val="1_662"/>
          <w:rFonts w:ascii="Times New Roman" w:hAnsi="Times New Roman"/>
          <w:bCs/>
          <w:sz w:val="24"/>
          <w:szCs w:val="24"/>
        </w:rPr>
        <w:instrText xml:space="preserve"> HYPERLINK "https://ifap.ru/library/gost/701002018.pdf" </w:instrText>
      </w:r>
      <w:r>
        <w:rPr>
          <w:rStyle w:val="1_662"/>
          <w:rFonts w:ascii="Times New Roman" w:hAnsi="Times New Roman"/>
          <w:bCs/>
          <w:sz w:val="24"/>
          <w:szCs w:val="24"/>
        </w:rPr>
        <w:fldChar w:fldCharType="separate"/>
      </w:r>
      <w:r>
        <w:rPr>
          <w:rStyle w:val="1_662"/>
          <w:rFonts w:ascii="Times New Roman" w:hAnsi="Times New Roman"/>
          <w:bCs/>
          <w:sz w:val="24"/>
          <w:szCs w:val="24"/>
        </w:rPr>
        <w:t xml:space="preserve">https://ifap.ru/library/gost/701002018.pdf</w:t>
      </w:r>
      <w:r>
        <w:rPr>
          <w:rStyle w:val="1_662"/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617"/>
        <w:numPr>
          <w:ilvl w:val="0"/>
          <w:numId w:val="1"/>
        </w:numPr>
        <w:ind w:left="-567" w:firstLine="567"/>
        <w:jc w:val="both"/>
        <w:spacing w:line="276" w:lineRule="auto"/>
        <w:shd w:val="clear" w:color="auto" w:fill="ffffff"/>
        <w:tabs>
          <w:tab w:val="left" w:pos="567" w:leader="none"/>
          <w:tab w:val="left" w:pos="1276" w:leader="none"/>
          <w:tab w:val="left" w:pos="6379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статья написана в </w:t>
      </w:r>
      <w:r>
        <w:rPr>
          <w:rFonts w:ascii="Times New Roman" w:hAnsi="Times New Roman"/>
          <w:b/>
          <w:sz w:val="24"/>
          <w:szCs w:val="24"/>
        </w:rPr>
        <w:t xml:space="preserve">соавторстве</w:t>
      </w:r>
      <w:r>
        <w:rPr>
          <w:rFonts w:ascii="Times New Roman" w:hAnsi="Times New Roman"/>
          <w:sz w:val="24"/>
          <w:szCs w:val="24"/>
        </w:rPr>
        <w:t xml:space="preserve"> с научным руководителем, он указывается как соавтор. В случае если статья написана </w:t>
      </w:r>
      <w:r>
        <w:rPr>
          <w:rFonts w:ascii="Times New Roman" w:hAnsi="Times New Roman"/>
          <w:b/>
          <w:sz w:val="24"/>
          <w:szCs w:val="24"/>
        </w:rPr>
        <w:t xml:space="preserve">под руководством</w:t>
      </w:r>
      <w:r>
        <w:rPr>
          <w:rFonts w:ascii="Times New Roman" w:hAnsi="Times New Roman"/>
          <w:sz w:val="24"/>
          <w:szCs w:val="24"/>
        </w:rPr>
        <w:t xml:space="preserve"> научного руководителя, он указывается как научный руководитель. 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617"/>
        <w:ind w:left="-567" w:firstLine="567"/>
        <w:jc w:val="center"/>
        <w:tabs>
          <w:tab w:val="left" w:pos="567" w:leader="none"/>
        </w:tabs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</w:r>
      <w:r>
        <w:rPr>
          <w:rFonts w:ascii="Times New Roman" w:hAnsi="Times New Roman"/>
          <w:b/>
          <w:caps/>
          <w:sz w:val="24"/>
          <w:szCs w:val="24"/>
        </w:rPr>
      </w:r>
      <w:r>
        <w:rPr>
          <w:rFonts w:ascii="Times New Roman" w:hAnsi="Times New Roman"/>
          <w:b/>
          <w:caps/>
          <w:sz w:val="24"/>
          <w:szCs w:val="24"/>
        </w:rPr>
      </w:r>
    </w:p>
    <w:p>
      <w:pPr>
        <w:pStyle w:val="617"/>
        <w:ind w:left="-567" w:firstLine="567"/>
        <w:jc w:val="center"/>
        <w:tabs>
          <w:tab w:val="left" w:pos="567" w:leader="none"/>
        </w:tabs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 xml:space="preserve">Правила оформления тезисов</w:t>
      </w:r>
      <w:r>
        <w:rPr>
          <w:rFonts w:ascii="Times New Roman" w:hAnsi="Times New Roman"/>
          <w:b/>
          <w:caps/>
          <w:sz w:val="24"/>
          <w:szCs w:val="24"/>
        </w:rPr>
      </w:r>
      <w:r>
        <w:rPr>
          <w:rFonts w:ascii="Times New Roman" w:hAnsi="Times New Roman"/>
          <w:b/>
          <w:caps/>
          <w:sz w:val="24"/>
          <w:szCs w:val="24"/>
        </w:rPr>
      </w:r>
    </w:p>
    <w:p>
      <w:pPr>
        <w:pStyle w:val="1_664"/>
        <w:ind w:left="-567" w:firstLine="567"/>
        <w:jc w:val="both"/>
        <w:spacing w:after="0"/>
        <w:tabs>
          <w:tab w:val="left" w:pos="567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оформлении тезисов </w:t>
      </w:r>
      <w:r>
        <w:rPr>
          <w:rFonts w:ascii="Times New Roman" w:hAnsi="Times New Roman"/>
          <w:b/>
          <w:sz w:val="24"/>
          <w:szCs w:val="24"/>
        </w:rPr>
        <w:t xml:space="preserve">не требуются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аннотация, </w:t>
      </w:r>
      <w:r>
        <w:rPr>
          <w:rFonts w:ascii="Times New Roman" w:hAnsi="Times New Roman"/>
          <w:b/>
          <w:bCs/>
          <w:sz w:val="24"/>
          <w:szCs w:val="24"/>
        </w:rPr>
        <w:t xml:space="preserve">к</w:t>
      </w:r>
      <w:r>
        <w:rPr>
          <w:rFonts w:ascii="Times New Roman" w:hAnsi="Times New Roman"/>
          <w:b/>
          <w:sz w:val="24"/>
          <w:szCs w:val="24"/>
        </w:rPr>
        <w:t xml:space="preserve">лючевые слова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abstract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k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eywords</w:t>
      </w:r>
      <w:r>
        <w:rPr>
          <w:rFonts w:ascii="Times New Roman" w:hAnsi="Times New Roman"/>
          <w:b/>
          <w:sz w:val="24"/>
          <w:szCs w:val="24"/>
        </w:rPr>
        <w:t xml:space="preserve">!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остальном правила оформления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тезисов идентичны правилам оформления статей.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64"/>
        <w:ind w:left="-567" w:firstLine="567"/>
        <w:jc w:val="both"/>
        <w:spacing w:after="0"/>
        <w:tabs>
          <w:tab w:val="left" w:pos="567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тезисов – от </w:t>
      </w:r>
      <w:r>
        <w:rPr>
          <w:rFonts w:ascii="Times New Roman" w:hAnsi="Times New Roman"/>
          <w:b/>
          <w:sz w:val="24"/>
          <w:szCs w:val="24"/>
        </w:rPr>
        <w:t xml:space="preserve">трех до </w:t>
      </w:r>
      <w:r>
        <w:rPr>
          <w:rFonts w:ascii="Times New Roman" w:hAnsi="Times New Roman"/>
          <w:b/>
          <w:sz w:val="24"/>
          <w:szCs w:val="24"/>
        </w:rPr>
        <w:t xml:space="preserve">ч</w:t>
      </w:r>
      <w:r>
        <w:rPr>
          <w:rFonts w:ascii="Times New Roman" w:hAnsi="Times New Roman"/>
          <w:b/>
          <w:sz w:val="24"/>
          <w:szCs w:val="24"/>
        </w:rPr>
        <w:t xml:space="preserve">етырех</w:t>
      </w:r>
      <w:r>
        <w:rPr>
          <w:rFonts w:ascii="Times New Roman" w:hAnsi="Times New Roman"/>
          <w:sz w:val="24"/>
          <w:szCs w:val="24"/>
        </w:rPr>
        <w:t xml:space="preserve"> страниц печатного текста</w:t>
      </w:r>
      <w:r>
        <w:rPr>
          <w:rFonts w:ascii="Times New Roman" w:hAnsi="Times New Roman"/>
          <w:sz w:val="24"/>
          <w:szCs w:val="24"/>
        </w:rPr>
        <w:t xml:space="preserve"> (не более!)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64"/>
        <w:ind w:left="-567" w:firstLine="567"/>
        <w:jc w:val="both"/>
        <w:spacing w:after="0"/>
        <w:tabs>
          <w:tab w:val="left" w:pos="567" w:leader="none"/>
          <w:tab w:val="left" w:pos="6379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если тезисы написаны в соавторстве с научным руководителем, он указывается как соавтор. В случае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если тезисы написаны </w:t>
      </w:r>
      <w:r>
        <w:rPr>
          <w:rFonts w:ascii="Times New Roman" w:hAnsi="Times New Roman"/>
          <w:b/>
          <w:sz w:val="24"/>
          <w:szCs w:val="24"/>
        </w:rPr>
        <w:t xml:space="preserve">под руководством</w:t>
      </w:r>
      <w:r>
        <w:rPr>
          <w:rFonts w:ascii="Times New Roman" w:hAnsi="Times New Roman"/>
          <w:sz w:val="24"/>
          <w:szCs w:val="24"/>
        </w:rPr>
        <w:t xml:space="preserve"> научного руководителя, он указывается как научный руководитель.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_664"/>
        <w:ind w:left="-567" w:firstLine="567"/>
        <w:jc w:val="both"/>
        <w:spacing w:after="0"/>
        <w:tabs>
          <w:tab w:val="left" w:pos="567" w:leader="none"/>
          <w:tab w:val="left" w:pos="637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7"/>
        <w:ind w:left="-567" w:firstLine="567"/>
        <w:jc w:val="both"/>
        <w:shd w:val="clear" w:color="auto" w:fill="ffffff"/>
        <w:tabs>
          <w:tab w:val="left" w:pos="1276" w:leader="none"/>
          <w:tab w:val="left" w:pos="6379" w:leader="none"/>
        </w:tabs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Образец оформления статьи</w:t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pStyle w:val="617"/>
        <w:ind w:left="-567" w:firstLine="567"/>
        <w:jc w:val="both"/>
        <w:shd w:val="clear" w:color="auto" w:fill="ffffff"/>
        <w:tabs>
          <w:tab w:val="left" w:pos="1276" w:leader="none"/>
          <w:tab w:val="left" w:pos="6379" w:leader="none"/>
        </w:tabs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pStyle w:val="1_664"/>
        <w:ind w:left="-567" w:firstLine="567"/>
        <w:jc w:val="both"/>
        <w:spacing w:after="0" w:line="360" w:lineRule="auto"/>
        <w:tabs>
          <w:tab w:val="left" w:pos="637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УДК 811.12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4"/>
        <w:ind w:left="-567" w:firstLine="567"/>
        <w:jc w:val="both"/>
        <w:spacing w:after="0" w:line="360" w:lineRule="auto"/>
        <w:tabs>
          <w:tab w:val="left" w:pos="637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4"/>
        <w:ind w:left="-567" w:firstLine="567"/>
        <w:jc w:val="center"/>
        <w:spacing w:after="0" w:line="360" w:lineRule="auto"/>
        <w:tabs>
          <w:tab w:val="left" w:pos="6379" w:leader="none"/>
        </w:tabs>
        <w:rPr>
          <w:rFonts w:ascii="Times New Roman" w:hAnsi="Times New Roman"/>
          <w:b/>
          <w:spacing w:val="-10"/>
          <w:sz w:val="28"/>
          <w:szCs w:val="28"/>
        </w:rPr>
      </w:pPr>
      <w:r>
        <w:rPr>
          <w:rFonts w:ascii="Times New Roman" w:hAnsi="Times New Roman"/>
          <w:b/>
          <w:spacing w:val="-10"/>
          <w:sz w:val="28"/>
          <w:szCs w:val="28"/>
        </w:rPr>
        <w:t xml:space="preserve">КОНЦЕПТ «ЕДА» В АНГЛИЙСКОЙ И РУССКОЙ КАРТИНАХ МИРА</w:t>
      </w:r>
      <w:r>
        <w:rPr>
          <w:rStyle w:val="1_665"/>
          <w:rFonts w:ascii="Times New Roman" w:hAnsi="Times New Roman"/>
          <w:b/>
          <w:spacing w:val="-10"/>
          <w:sz w:val="28"/>
          <w:szCs w:val="28"/>
        </w:rPr>
      </w:r>
      <w:r>
        <w:rPr>
          <w:rStyle w:val="1_665"/>
          <w:rFonts w:ascii="Times New Roman" w:hAnsi="Times New Roman"/>
          <w:b/>
          <w:spacing w:val="-10"/>
          <w:sz w:val="28"/>
          <w:szCs w:val="28"/>
        </w:rPr>
      </w:r>
    </w:p>
    <w:p>
      <w:pPr>
        <w:pStyle w:val="1_664"/>
        <w:ind w:left="-567" w:firstLine="567"/>
        <w:jc w:val="center"/>
        <w:spacing w:after="0" w:line="360" w:lineRule="auto"/>
        <w:tabs>
          <w:tab w:val="left" w:pos="6379" w:leader="none"/>
        </w:tabs>
        <w:rPr>
          <w:rFonts w:ascii="Times New Roman" w:hAnsi="Times New Roman"/>
          <w:b/>
          <w:sz w:val="28"/>
          <w:szCs w:val="28"/>
        </w:rPr>
      </w:pPr>
      <w:r>
        <w:rPr>
          <w:rStyle w:val="1_665"/>
          <w:rFonts w:ascii="Times New Roman" w:hAnsi="Times New Roman"/>
          <w:b/>
          <w:sz w:val="28"/>
          <w:szCs w:val="28"/>
        </w:rPr>
      </w:r>
      <w:r>
        <w:rPr>
          <w:rStyle w:val="1_665"/>
          <w:rFonts w:ascii="Times New Roman" w:hAnsi="Times New Roman"/>
          <w:b/>
          <w:sz w:val="28"/>
          <w:szCs w:val="28"/>
        </w:rPr>
      </w:r>
      <w:r>
        <w:rPr>
          <w:rStyle w:val="1_665"/>
          <w:rFonts w:ascii="Times New Roman" w:hAnsi="Times New Roman"/>
          <w:b/>
          <w:sz w:val="28"/>
          <w:szCs w:val="28"/>
        </w:rPr>
      </w:r>
    </w:p>
    <w:p>
      <w:pPr>
        <w:pStyle w:val="1_664"/>
        <w:ind w:left="-567" w:firstLine="567"/>
        <w:jc w:val="center"/>
        <w:spacing w:after="0" w:line="360" w:lineRule="auto"/>
        <w:tabs>
          <w:tab w:val="left" w:pos="6379" w:leader="none"/>
        </w:tabs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С. П. Иван</w:t>
      </w:r>
      <w:r>
        <w:rPr>
          <w:rFonts w:ascii="Times New Roman" w:hAnsi="Times New Roman"/>
          <w:b/>
          <w:i/>
          <w:sz w:val="28"/>
          <w:szCs w:val="28"/>
        </w:rPr>
        <w:t xml:space="preserve">ова</w:t>
      </w:r>
      <w:r>
        <w:rPr>
          <w:rFonts w:ascii="Times New Roman" w:hAnsi="Times New Roman"/>
          <w:b/>
          <w:i/>
          <w:sz w:val="28"/>
          <w:szCs w:val="28"/>
          <w:vertAlign w:val="superscript"/>
        </w:rPr>
        <w:t xml:space="preserve">1</w:t>
      </w:r>
      <w:r>
        <w:rPr>
          <w:rFonts w:ascii="Times New Roman" w:hAnsi="Times New Roman"/>
          <w:b/>
          <w:i/>
          <w:sz w:val="28"/>
          <w:szCs w:val="28"/>
        </w:rPr>
        <w:t xml:space="preserve">, В. И. </w:t>
      </w:r>
      <w:r>
        <w:rPr>
          <w:rFonts w:ascii="Times New Roman" w:hAnsi="Times New Roman"/>
          <w:b/>
          <w:i/>
          <w:sz w:val="28"/>
          <w:szCs w:val="28"/>
        </w:rPr>
        <w:t xml:space="preserve">Петрова</w:t>
      </w:r>
      <w:r>
        <w:rPr>
          <w:rFonts w:ascii="Times New Roman" w:hAnsi="Times New Roman"/>
          <w:b/>
          <w:i/>
          <w:sz w:val="28"/>
          <w:szCs w:val="28"/>
          <w:vertAlign w:val="superscript"/>
        </w:rPr>
        <w:t xml:space="preserve">2</w:t>
      </w:r>
      <w:r>
        <w:rPr>
          <w:rFonts w:ascii="Times New Roman" w:hAnsi="Times New Roman"/>
          <w:b/>
          <w:i/>
          <w:sz w:val="28"/>
          <w:szCs w:val="28"/>
        </w:rPr>
        <w:t xml:space="preserve">,</w:t>
      </w: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pStyle w:val="1_666"/>
        <w:ind w:left="-567" w:firstLine="567"/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1</w:t>
      </w:r>
      <w:r>
        <w:rPr>
          <w:i/>
          <w:sz w:val="28"/>
          <w:szCs w:val="28"/>
        </w:rPr>
        <w:t xml:space="preserve">кандидат филологических наук, доцент кафедры английской филологии, Институт филологии, ФГАОУ ВО «Крымский федеральный университет имени В. И. Вернадского», Симферополь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1_666"/>
        <w:ind w:left="-567" w:firstLine="567"/>
        <w:jc w:val="center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2</w:t>
      </w:r>
      <w:r>
        <w:rPr>
          <w:i/>
          <w:sz w:val="28"/>
          <w:szCs w:val="28"/>
        </w:rPr>
        <w:t xml:space="preserve">кандидат филологических наук, доцент кафедры русского языка, 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1_666"/>
        <w:ind w:left="-567" w:firstLine="567"/>
        <w:jc w:val="both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Новосибирский государственный педагогический университет, Новосибирск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1_664"/>
        <w:ind w:left="-567" w:firstLine="567"/>
        <w:jc w:val="both"/>
        <w:spacing w:after="0"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_664"/>
        <w:ind w:left="-567" w:firstLine="567"/>
        <w:jc w:val="both"/>
        <w:spacing w:after="0" w:line="360" w:lineRule="auto"/>
        <w:tabs>
          <w:tab w:val="left" w:pos="637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Аннотация. </w:t>
      </w:r>
      <w:r>
        <w:rPr>
          <w:rFonts w:ascii="Times New Roman" w:hAnsi="Times New Roman"/>
          <w:sz w:val="28"/>
          <w:szCs w:val="28"/>
        </w:rPr>
        <w:t xml:space="preserve">Текст аннотации</w:t>
      </w:r>
      <w:r>
        <w:rPr>
          <w:rFonts w:ascii="Times New Roman" w:hAnsi="Times New Roman"/>
          <w:sz w:val="28"/>
          <w:szCs w:val="28"/>
        </w:rPr>
        <w:t xml:space="preserve">……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9"/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Ключевые слова</w:t>
      </w:r>
      <w:r>
        <w:rPr>
          <w:rFonts w:ascii="Times New Roman" w:hAnsi="Times New Roman"/>
          <w:sz w:val="28"/>
          <w:szCs w:val="28"/>
        </w:rPr>
        <w:t xml:space="preserve">: ключевые слова</w:t>
      </w:r>
      <w:r>
        <w:rPr>
          <w:rFonts w:ascii="Times New Roman" w:hAnsi="Times New Roman"/>
          <w:sz w:val="28"/>
          <w:szCs w:val="28"/>
        </w:rPr>
        <w:t xml:space="preserve">….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4"/>
        <w:ind w:left="-567" w:firstLine="567"/>
        <w:jc w:val="center"/>
        <w:spacing w:after="0"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THE TITLE</w:t>
      </w:r>
      <w:r>
        <w:rPr>
          <w:rFonts w:ascii="Times New Roman" w:hAnsi="Times New Roman"/>
          <w:b/>
          <w:bCs/>
          <w:sz w:val="28"/>
          <w:szCs w:val="28"/>
          <w:lang w:val="en-US"/>
        </w:rPr>
      </w:r>
      <w:r>
        <w:rPr>
          <w:rFonts w:ascii="Times New Roman" w:hAnsi="Times New Roman"/>
          <w:b/>
          <w:bCs/>
          <w:sz w:val="28"/>
          <w:szCs w:val="28"/>
          <w:lang w:val="en-US"/>
        </w:rPr>
      </w:r>
    </w:p>
    <w:p>
      <w:pPr>
        <w:pStyle w:val="1_664"/>
        <w:ind w:left="-567" w:firstLine="567"/>
        <w:jc w:val="center"/>
        <w:spacing w:after="0"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i/>
          <w:sz w:val="28"/>
          <w:szCs w:val="28"/>
          <w:lang w:val="en-US"/>
        </w:rPr>
        <w:t xml:space="preserve">Names of the author(s)</w:t>
      </w:r>
      <w:r>
        <w:rPr>
          <w:rFonts w:ascii="Times New Roman" w:hAnsi="Times New Roman"/>
          <w:b/>
          <w:bCs/>
          <w:sz w:val="28"/>
          <w:szCs w:val="28"/>
          <w:lang w:val="en-US"/>
        </w:rPr>
      </w:r>
      <w:r>
        <w:rPr>
          <w:rFonts w:ascii="Times New Roman" w:hAnsi="Times New Roman"/>
          <w:b/>
          <w:bCs/>
          <w:sz w:val="28"/>
          <w:szCs w:val="28"/>
          <w:lang w:val="en-US"/>
        </w:rPr>
      </w:r>
    </w:p>
    <w:p>
      <w:pPr>
        <w:pStyle w:val="1_664"/>
        <w:ind w:left="-567" w:firstLine="567"/>
        <w:jc w:val="both"/>
        <w:spacing w:after="0" w:line="360" w:lineRule="auto"/>
        <w:tabs>
          <w:tab w:val="left" w:pos="6379" w:leader="none"/>
        </w:tabs>
        <w:rPr>
          <w:rFonts w:ascii="Times New Roman" w:hAnsi="Times New Roman"/>
          <w:bCs/>
          <w:spacing w:val="-10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Abstract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bCs/>
          <w:spacing w:val="-10"/>
          <w:sz w:val="28"/>
          <w:szCs w:val="28"/>
          <w:lang w:val="en-US"/>
        </w:rPr>
        <w:t xml:space="preserve">Text</w:t>
      </w:r>
      <w:r>
        <w:rPr>
          <w:rFonts w:ascii="Times New Roman" w:hAnsi="Times New Roman"/>
          <w:bCs/>
          <w:spacing w:val="-10"/>
          <w:sz w:val="28"/>
          <w:szCs w:val="28"/>
          <w:lang w:val="en-US"/>
        </w:rPr>
        <w:t xml:space="preserve">…</w:t>
      </w:r>
      <w:r>
        <w:rPr>
          <w:rFonts w:ascii="Times New Roman" w:hAnsi="Times New Roman"/>
          <w:bCs/>
          <w:spacing w:val="-10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bCs/>
          <w:spacing w:val="-10"/>
          <w:sz w:val="28"/>
          <w:szCs w:val="28"/>
          <w:lang w:val="en-US"/>
        </w:rPr>
      </w:r>
      <w:r>
        <w:rPr>
          <w:rFonts w:ascii="Times New Roman" w:hAnsi="Times New Roman"/>
          <w:bCs/>
          <w:spacing w:val="-10"/>
          <w:sz w:val="28"/>
          <w:szCs w:val="28"/>
          <w:lang w:val="en-US"/>
        </w:rPr>
      </w:r>
    </w:p>
    <w:p>
      <w:pPr>
        <w:pStyle w:val="617"/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Key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words</w:t>
      </w:r>
      <w:r>
        <w:rPr>
          <w:rFonts w:ascii="Times New Roman" w:hAnsi="Times New Roman"/>
          <w:b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key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words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_669"/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Текст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статьи</w:t>
      </w:r>
      <w:r>
        <w:rPr>
          <w:rFonts w:ascii="Times New Roman" w:hAnsi="Times New Roman"/>
          <w:bCs/>
          <w:sz w:val="28"/>
          <w:szCs w:val="28"/>
        </w:rPr>
        <w:t xml:space="preserve">, текст статьи,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статьи,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статьи,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статьи, текст статьи,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статьи, текст статьи,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статьи, текст статьи,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статьи, текст статьи,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статьи.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ind w:left="-567" w:firstLine="567"/>
        <w:jc w:val="center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ind w:left="-567" w:firstLine="567"/>
        <w:jc w:val="center"/>
        <w:spacing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использованных источников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_669"/>
        <w:numPr>
          <w:ilvl w:val="0"/>
          <w:numId w:val="2"/>
        </w:numPr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….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numPr>
          <w:ilvl w:val="0"/>
          <w:numId w:val="2"/>
        </w:numPr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…..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17"/>
        <w:ind w:left="-567" w:firstLine="567"/>
        <w:jc w:val="both"/>
        <w:shd w:val="clear" w:color="auto" w:fill="ffffff"/>
        <w:tabs>
          <w:tab w:val="left" w:pos="1276" w:leader="none"/>
          <w:tab w:val="left" w:pos="6379" w:leader="none"/>
        </w:tabs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Образец оформления 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тезисов</w:t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pStyle w:val="617"/>
        <w:ind w:left="-567" w:firstLine="567"/>
        <w:jc w:val="both"/>
        <w:shd w:val="clear" w:color="auto" w:fill="ffffff"/>
        <w:tabs>
          <w:tab w:val="left" w:pos="1276" w:leader="none"/>
          <w:tab w:val="left" w:pos="6379" w:leader="none"/>
        </w:tabs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pStyle w:val="1_664"/>
        <w:ind w:left="-567" w:firstLine="567"/>
        <w:jc w:val="both"/>
        <w:spacing w:after="0" w:line="360" w:lineRule="auto"/>
        <w:tabs>
          <w:tab w:val="left" w:pos="637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УДК 811.12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4"/>
        <w:ind w:left="-567" w:firstLine="567"/>
        <w:jc w:val="both"/>
        <w:spacing w:after="0" w:line="360" w:lineRule="auto"/>
        <w:tabs>
          <w:tab w:val="left" w:pos="637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7"/>
        <w:ind w:left="-567"/>
        <w:jc w:val="center"/>
        <w:spacing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АНАЛИЗ АНГЛОЯЗЫЧНОЙ ВЕРСИИ ИНФОРМАЦИОННОЙ СОСТАВЛЯЮЩЕЙ ЭКОЛОГИЧЕСКОЙ ТРОПЫ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r>
    </w:p>
    <w:p>
      <w:pPr>
        <w:pStyle w:val="1_664"/>
        <w:ind w:left="-567"/>
        <w:jc w:val="center"/>
        <w:spacing w:after="0" w:line="360" w:lineRule="auto"/>
        <w:tabs>
          <w:tab w:val="left" w:pos="6379" w:leader="none"/>
        </w:tabs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  <w:r>
        <w:rPr>
          <w:rFonts w:ascii="Times New Roman" w:hAnsi="Times New Roman"/>
          <w:b/>
          <w:i/>
          <w:sz w:val="28"/>
          <w:szCs w:val="28"/>
        </w:rPr>
      </w:r>
    </w:p>
    <w:p>
      <w:pPr>
        <w:pStyle w:val="1_664"/>
        <w:ind w:left="-567"/>
        <w:jc w:val="center"/>
        <w:spacing w:after="0" w:line="360" w:lineRule="auto"/>
        <w:tabs>
          <w:tab w:val="left" w:pos="6379" w:leader="none"/>
        </w:tabs>
        <w:rPr>
          <w:rStyle w:val="1_665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А.  Д. Никифорова,</w:t>
      </w:r>
      <w:r>
        <w:rPr>
          <w:rStyle w:val="1_665"/>
        </w:rPr>
      </w:r>
      <w:r>
        <w:rPr>
          <w:rStyle w:val="1_665"/>
        </w:rPr>
      </w:r>
    </w:p>
    <w:p>
      <w:pPr>
        <w:pStyle w:val="1_666"/>
        <w:ind w:left="-567" w:firstLine="567"/>
        <w:jc w:val="both"/>
        <w:spacing w:line="360" w:lineRule="auto"/>
      </w:pPr>
      <w:r>
        <w:rPr>
          <w:i/>
          <w:sz w:val="28"/>
          <w:szCs w:val="28"/>
        </w:rPr>
        <w:t xml:space="preserve">студентка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кафедры социально-экономической географии им. Н. В. Багрова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факультета географии, геоэкологии и туризма, Институт «Таврическая академия», ФГАОУ «Крымский федеральный университет», Симферополь</w:t>
      </w:r>
      <w:r/>
      <w:r/>
    </w:p>
    <w:p>
      <w:pPr>
        <w:pStyle w:val="1_666"/>
        <w:ind w:left="-567" w:firstLine="567"/>
        <w:jc w:val="both"/>
        <w:spacing w:line="360" w:lineRule="auto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Научный руководитель</w:t>
      </w:r>
      <w:r>
        <w:rPr>
          <w:i/>
          <w:sz w:val="28"/>
          <w:szCs w:val="28"/>
        </w:rPr>
        <w:t xml:space="preserve">: Шестакова Е. С., канд. пед. наук, доцент кафедры иностранных языков № 1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617"/>
        <w:ind w:left="-567" w:firstLine="567"/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1_669"/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Текст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тезисов, 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текст тезисов</w:t>
      </w:r>
      <w:r>
        <w:rPr>
          <w:rFonts w:ascii="Times New Roman" w:hAnsi="Times New Roman"/>
          <w:bCs/>
          <w:sz w:val="28"/>
          <w:szCs w:val="28"/>
        </w:rPr>
        <w:t xml:space="preserve">…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Обязательными компонентами тезисов являются: </w:t>
      </w:r>
      <w:r>
        <w:rPr>
          <w:rFonts w:ascii="Times New Roman" w:hAnsi="Times New Roman"/>
          <w:b/>
          <w:bCs/>
          <w:sz w:val="28"/>
          <w:szCs w:val="28"/>
        </w:rPr>
        <w:t xml:space="preserve">в</w:t>
      </w:r>
      <w:r>
        <w:rPr>
          <w:rFonts w:ascii="Times New Roman" w:hAnsi="Times New Roman"/>
          <w:b/>
          <w:bCs/>
          <w:sz w:val="28"/>
          <w:szCs w:val="28"/>
        </w:rPr>
        <w:t xml:space="preserve">ведение, </w:t>
      </w:r>
      <w:r>
        <w:rPr>
          <w:rFonts w:ascii="Times New Roman" w:hAnsi="Times New Roman"/>
          <w:b/>
          <w:bCs/>
          <w:sz w:val="28"/>
          <w:szCs w:val="28"/>
        </w:rPr>
        <w:t xml:space="preserve">актуальность, степень научной разработанности, </w:t>
      </w:r>
      <w:r>
        <w:rPr>
          <w:rFonts w:ascii="Times New Roman" w:hAnsi="Times New Roman"/>
          <w:b/>
          <w:bCs/>
          <w:sz w:val="28"/>
          <w:szCs w:val="28"/>
        </w:rPr>
        <w:t xml:space="preserve">ц</w:t>
      </w:r>
      <w:r>
        <w:rPr>
          <w:rFonts w:ascii="Times New Roman" w:hAnsi="Times New Roman"/>
          <w:b/>
          <w:bCs/>
          <w:sz w:val="28"/>
          <w:szCs w:val="28"/>
        </w:rPr>
        <w:t xml:space="preserve">ель исследования, </w:t>
      </w:r>
      <w:r>
        <w:rPr>
          <w:rFonts w:ascii="Times New Roman" w:hAnsi="Times New Roman"/>
          <w:b/>
          <w:bCs/>
          <w:sz w:val="28"/>
          <w:szCs w:val="28"/>
        </w:rPr>
        <w:t xml:space="preserve">м</w:t>
      </w:r>
      <w:r>
        <w:rPr>
          <w:rFonts w:ascii="Times New Roman" w:hAnsi="Times New Roman"/>
          <w:b/>
          <w:bCs/>
          <w:sz w:val="28"/>
          <w:szCs w:val="28"/>
        </w:rPr>
        <w:t xml:space="preserve">етоды исследования, </w:t>
      </w:r>
      <w:r>
        <w:rPr>
          <w:rFonts w:ascii="Times New Roman" w:hAnsi="Times New Roman"/>
          <w:b/>
          <w:bCs/>
          <w:sz w:val="28"/>
          <w:szCs w:val="28"/>
        </w:rPr>
        <w:t xml:space="preserve">р</w:t>
      </w:r>
      <w:r>
        <w:rPr>
          <w:rFonts w:ascii="Times New Roman" w:hAnsi="Times New Roman"/>
          <w:b/>
          <w:bCs/>
          <w:sz w:val="28"/>
          <w:szCs w:val="28"/>
        </w:rPr>
        <w:t xml:space="preserve">езультаты исследования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 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</w:t>
      </w:r>
      <w:r>
        <w:rPr>
          <w:rFonts w:ascii="Times New Roman" w:hAnsi="Times New Roman"/>
          <w:b/>
          <w:bCs/>
          <w:sz w:val="28"/>
          <w:szCs w:val="28"/>
        </w:rPr>
        <w:t xml:space="preserve">ыводы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_669"/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ind w:left="-567" w:firstLine="567"/>
        <w:jc w:val="center"/>
        <w:spacing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использованных источников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_669"/>
        <w:numPr>
          <w:ilvl w:val="0"/>
          <w:numId w:val="14"/>
        </w:numPr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….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numPr>
          <w:ilvl w:val="0"/>
          <w:numId w:val="14"/>
        </w:numPr>
        <w:ind w:left="-567" w:firstLine="567"/>
        <w:jc w:val="both"/>
        <w:spacing w:line="360" w:lineRule="auto"/>
        <w:tabs>
          <w:tab w:val="left" w:pos="6379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….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_669"/>
        <w:ind w:left="-567" w:firstLine="567"/>
        <w:spacing w:line="360" w:lineRule="auto"/>
        <w:tabs>
          <w:tab w:val="left" w:pos="6379" w:leader="none"/>
          <w:tab w:val="left" w:pos="720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ab/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_669"/>
        <w:ind w:left="-567" w:firstLine="567"/>
        <w:jc w:val="center"/>
        <w:spacing w:line="360" w:lineRule="auto"/>
        <w:tabs>
          <w:tab w:val="left" w:pos="6379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Примеры оформления библиографии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_669"/>
        <w:ind w:left="-567" w:firstLine="567"/>
        <w:jc w:val="center"/>
        <w:spacing w:line="360" w:lineRule="auto"/>
        <w:tabs>
          <w:tab w:val="left" w:pos="6379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Оформление книг одного автора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_668"/>
        <w:numPr>
          <w:ilvl w:val="0"/>
          <w:numId w:val="9"/>
        </w:numPr>
        <w:ind w:left="-567" w:firstLine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Ложкова, Т. А. Система жанров в лирике декабристов : монография / Т. А. Ложкова ; Уральский государственный педагогический университет. – Екатеринбург : [б. и.], 2005. – 415 с.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8"/>
        <w:numPr>
          <w:ilvl w:val="0"/>
          <w:numId w:val="9"/>
        </w:numPr>
        <w:ind w:left="-567" w:firstLine="567"/>
        <w:jc w:val="both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Style w:val="1_663"/>
          <w:rFonts w:ascii="Times New Roman" w:hAnsi="Times New Roman"/>
          <w:b w:val="0"/>
          <w:sz w:val="28"/>
          <w:szCs w:val="28"/>
        </w:rPr>
        <w:t xml:space="preserve">Федоров, Д. И.</w:t>
      </w:r>
      <w:r>
        <w:rPr>
          <w:rStyle w:val="1_663"/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Эффективное использование ротационного плуга с эллиптическими лопастями для основной обработки почвы. Теория и эксперимент: монография / Д. И. Федоров. – Чебоксары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: Политех, 2019. – 159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с. – ISBN 978-5-907096-40-0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8"/>
        <w:numPr>
          <w:ilvl w:val="0"/>
          <w:numId w:val="9"/>
        </w:numPr>
        <w:ind w:left="-567" w:firstLine="567"/>
        <w:jc w:val="both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Style w:val="1_663"/>
          <w:rFonts w:ascii="Times New Roman" w:hAnsi="Times New Roman"/>
          <w:b w:val="0"/>
          <w:sz w:val="28"/>
          <w:szCs w:val="28"/>
        </w:rPr>
        <w:t xml:space="preserve">Горелов, А. А.</w:t>
      </w:r>
      <w:r>
        <w:rPr>
          <w:rFonts w:ascii="Times New Roman" w:hAnsi="Times New Roman"/>
          <w:sz w:val="28"/>
          <w:szCs w:val="28"/>
        </w:rPr>
        <w:t xml:space="preserve"> Основы с</w:t>
      </w:r>
      <w:r>
        <w:rPr>
          <w:rFonts w:ascii="Times New Roman" w:hAnsi="Times New Roman"/>
          <w:sz w:val="28"/>
          <w:szCs w:val="28"/>
        </w:rPr>
        <w:t xml:space="preserve">оциологии и политологии / А. А.</w:t>
      </w:r>
      <w:r>
        <w:rPr>
          <w:rFonts w:ascii="Times New Roman" w:hAnsi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Г</w:t>
      </w:r>
      <w:r>
        <w:rPr>
          <w:rFonts w:ascii="Times New Roman" w:hAnsi="Times New Roman"/>
          <w:sz w:val="28"/>
          <w:szCs w:val="28"/>
        </w:rPr>
        <w:t xml:space="preserve">орелов. – 4-е изд., стер. – Москва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: Флинта, 2018. – 417 с. – URL: </w: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begin"/>
      </w:r>
      <w:r>
        <w:rPr>
          <w:rStyle w:val="1_662"/>
          <w:rFonts w:ascii="Times New Roman" w:hAnsi="Times New Roman"/>
          <w:color w:val="000000"/>
          <w:sz w:val="28"/>
          <w:szCs w:val="28"/>
        </w:rPr>
        <w:instrText xml:space="preserve"> HYPERLINK "http://biblioclub.ru/index.php?page=book&amp;id=461008" </w:instrTex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separate"/>
      </w:r>
      <w:r>
        <w:rPr>
          <w:rStyle w:val="1_662"/>
          <w:rFonts w:ascii="Times New Roman" w:hAnsi="Times New Roman"/>
          <w:sz w:val="28"/>
          <w:szCs w:val="28"/>
        </w:rPr>
        <w:t xml:space="preserve">http://biblioclub.ru/index.php?page=book&amp;id=461008</w: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(дата обращения: 23.10.2019).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8"/>
        <w:ind w:left="-567" w:firstLine="567"/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17"/>
        <w:contextualSpacing/>
        <w:ind w:left="-567" w:firstLine="567"/>
        <w:jc w:val="center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Книги под заглавием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17"/>
        <w:contextualSpacing/>
        <w:ind w:left="-567" w:firstLine="567"/>
        <w:jc w:val="center"/>
        <w:spacing w:line="360" w:lineRule="auto"/>
        <w:rPr>
          <w:rFonts w:ascii="Times New Roman" w:hAnsi="Times New Roman"/>
          <w:b w:val="0"/>
          <w:iCs/>
          <w:sz w:val="28"/>
          <w:szCs w:val="28"/>
          <w:shd w:val="clear" w:color="auto" w:fill="ffffff"/>
        </w:rPr>
      </w:pPr>
      <w:r>
        <w:rPr>
          <w:rStyle w:val="1_663"/>
          <w:rFonts w:ascii="Times New Roman" w:hAnsi="Times New Roman"/>
          <w:b w:val="0"/>
          <w:iCs/>
          <w:sz w:val="28"/>
          <w:szCs w:val="28"/>
          <w:shd w:val="clear" w:color="auto" w:fill="ffffff"/>
        </w:rPr>
        <w:t xml:space="preserve">Описание начинается с заглавия книги, если она написана четырьмя и более авторами.</w:t>
      </w:r>
      <w:r>
        <w:rPr>
          <w:rStyle w:val="1_663"/>
          <w:rFonts w:ascii="Times New Roman" w:hAnsi="Times New Roman"/>
          <w:b w:val="0"/>
          <w:iCs/>
          <w:sz w:val="28"/>
          <w:szCs w:val="28"/>
          <w:shd w:val="clear" w:color="auto" w:fill="ffffff"/>
        </w:rPr>
      </w:r>
      <w:r>
        <w:rPr>
          <w:rStyle w:val="1_663"/>
          <w:rFonts w:ascii="Times New Roman" w:hAnsi="Times New Roman"/>
          <w:b w:val="0"/>
          <w:iCs/>
          <w:sz w:val="28"/>
          <w:szCs w:val="28"/>
          <w:shd w:val="clear" w:color="auto" w:fill="ffffff"/>
        </w:rPr>
      </w:r>
    </w:p>
    <w:p>
      <w:pPr>
        <w:pStyle w:val="617"/>
        <w:ind w:left="-567" w:firstLine="567"/>
        <w:jc w:val="both"/>
        <w:spacing w:line="36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Четыре автора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7"/>
        <w:ind w:left="-567" w:firstLine="567"/>
        <w:jc w:val="both"/>
        <w:spacing w:line="36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Имена всех авторов приводятся за косой чертой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8"/>
        <w:numPr>
          <w:ilvl w:val="0"/>
          <w:numId w:val="10"/>
        </w:numPr>
        <w:ind w:left="-567" w:firstLine="567"/>
        <w:jc w:val="both"/>
        <w:spacing w:after="0" w:line="36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Проектирование металлорежущего инструмента: учебник / Г. А. Мелетьев, А. Г. Схиртладзе, В. Е. Шебашев, Л. Н. Шобанов. – Старый Оскол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: ТНТ, 2019. – 388 с.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8"/>
        <w:numPr>
          <w:ilvl w:val="0"/>
          <w:numId w:val="10"/>
        </w:numPr>
        <w:ind w:left="-567" w:firstLine="567"/>
        <w:jc w:val="both"/>
        <w:spacing w:after="0" w:line="36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САПФИР 3D: учебное пособие / В. 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Бойченко, </w:t>
      </w:r>
      <w:r>
        <w:rPr>
          <w:rFonts w:ascii="Times New Roman" w:hAnsi="Times New Roman"/>
          <w:sz w:val="28"/>
          <w:szCs w:val="28"/>
        </w:rPr>
        <w:t xml:space="preserve">Д.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В.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Медведенко, О. И. Палиенко, А.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А.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Шут. – Киев, 2017. – 130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с. – URL: </w: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begin"/>
      </w:r>
      <w:r>
        <w:rPr>
          <w:rStyle w:val="1_662"/>
          <w:rFonts w:ascii="Times New Roman" w:hAnsi="Times New Roman"/>
          <w:color w:val="000000"/>
          <w:sz w:val="28"/>
          <w:szCs w:val="28"/>
        </w:rPr>
        <w:instrText xml:space="preserve"> HYPERLINK "http://library.polytech21.ru:81/files/Sapfir.2017.pdf" </w:instrTex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separate"/>
      </w:r>
      <w:r>
        <w:rPr>
          <w:rStyle w:val="1_662"/>
          <w:rFonts w:ascii="Times New Roman" w:hAnsi="Times New Roman"/>
          <w:sz w:val="28"/>
          <w:szCs w:val="28"/>
        </w:rPr>
        <w:t xml:space="preserve">http://library.polytech21.ru:81/files/Sapfir.2017.pdf</w: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(дата обращения: 07.10.2019).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7"/>
        <w:ind w:left="-567" w:firstLine="567"/>
        <w:jc w:val="both"/>
        <w:spacing w:line="36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Пять авторов и более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7"/>
        <w:ind w:left="-567" w:firstLine="567"/>
        <w:jc w:val="both"/>
        <w:spacing w:line="36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При наличии информации о пяти и более авторах приводят имена первых трех и в квадратных скобках сокращение «[и др.]».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8"/>
        <w:numPr>
          <w:ilvl w:val="0"/>
          <w:numId w:val="11"/>
        </w:numPr>
        <w:ind w:left="-567" w:firstLine="567"/>
        <w:jc w:val="both"/>
        <w:spacing w:after="0" w:line="36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Технология послеуборочной обработки, хранения и предреализационной 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одготовки продукции растениеводства: учебное пособие / В. И. Манжесов, И.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А. Попов, И.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В. Максимов [и др.]; под общей редакцией В. И.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Манжесова. – 2-е изд., стер. – Санкт-Петербург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: Лань, 2018. – 624 с.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8"/>
        <w:numPr>
          <w:ilvl w:val="0"/>
          <w:numId w:val="11"/>
        </w:numPr>
        <w:ind w:left="-567" w:firstLine="567"/>
        <w:jc w:val="both"/>
        <w:spacing w:after="0" w:line="360" w:lineRule="auto"/>
        <w:shd w:val="clear" w:color="auto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инновационной деятельностью: учебник / Т. А. Искяндерова, Н.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А. Каменских, Д.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В. Кузнецов [и др.]; под редакцией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Т. А.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Искяндеровой.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Москва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: Прометей, 2018. – 354 с. – URL: </w: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begin"/>
      </w:r>
      <w:r>
        <w:rPr>
          <w:rStyle w:val="1_662"/>
          <w:rFonts w:ascii="Times New Roman" w:hAnsi="Times New Roman"/>
          <w:color w:val="000000"/>
          <w:sz w:val="28"/>
          <w:szCs w:val="28"/>
        </w:rPr>
        <w:instrText xml:space="preserve"> HYPERLINK "http://biblioclub.ru/index.php?page=book&amp;id=494876" </w:instrTex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separate"/>
      </w:r>
      <w:r>
        <w:rPr>
          <w:rStyle w:val="1_662"/>
          <w:rFonts w:ascii="Times New Roman" w:hAnsi="Times New Roman"/>
          <w:sz w:val="28"/>
          <w:szCs w:val="28"/>
        </w:rPr>
        <w:t xml:space="preserve">http://biblioclub.ru/index.php?page=book&amp;id=494876</w:t>
      </w:r>
      <w:r>
        <w:rPr>
          <w:rStyle w:val="1_662"/>
          <w:rFonts w:ascii="Times New Roman" w:hAnsi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(дата обращения: 23.10.2019).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_668"/>
        <w:ind w:left="-567" w:firstLine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Оформление сборников трудов, обзоров, материалов 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7"/>
        <w:numPr>
          <w:ilvl w:val="0"/>
          <w:numId w:val="3"/>
        </w:numPr>
        <w:ind w:left="-567" w:right="0" w:firstLine="567"/>
        <w:jc w:val="both"/>
        <w:spacing w:line="360" w:lineRule="auto"/>
        <w:rPr>
          <w:szCs w:val="28"/>
        </w:rPr>
      </w:pPr>
      <w:r>
        <w:rPr>
          <w:szCs w:val="28"/>
          <w:shd w:val="clear" w:color="auto" w:fill="ffffff"/>
        </w:rPr>
        <w:t xml:space="preserve">Инновации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 xml:space="preserve">в образовательном</w:t>
      </w:r>
      <w:r>
        <w:rPr>
          <w:szCs w:val="28"/>
        </w:rPr>
        <w:t xml:space="preserve"> </w:t>
      </w:r>
      <w:r>
        <w:rPr>
          <w:szCs w:val="28"/>
          <w:shd w:val="clear" w:color="auto" w:fill="ffffff"/>
        </w:rPr>
        <w:t xml:space="preserve">процессе: сборник трудов Всероссийской научно-практической конференции, посвященной 155-летию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 xml:space="preserve">со дня</w:t>
      </w:r>
      <w:r>
        <w:rPr>
          <w:szCs w:val="28"/>
        </w:rPr>
        <w:t xml:space="preserve"> </w:t>
      </w:r>
      <w:r>
        <w:rPr>
          <w:szCs w:val="28"/>
          <w:shd w:val="clear" w:color="auto" w:fill="ffffff"/>
        </w:rPr>
        <w:t xml:space="preserve">рождения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 xml:space="preserve">А. Н. Крылова.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 xml:space="preserve">Вып.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 xml:space="preserve">16 /</w:t>
      </w:r>
      <w:r>
        <w:rPr>
          <w:szCs w:val="28"/>
        </w:rPr>
        <w:t xml:space="preserve"> </w:t>
      </w:r>
      <w:r>
        <w:rPr>
          <w:szCs w:val="28"/>
          <w:shd w:val="clear" w:color="auto" w:fill="ffffff"/>
        </w:rPr>
        <w:t xml:space="preserve">Чебоксарский институт (филиал) Московского политехнического университета. – Чебоксары: Политех, 2018. –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</w:rPr>
        <w:t xml:space="preserve">215 с.</w:t>
      </w:r>
      <w:r>
        <w:rPr>
          <w:szCs w:val="28"/>
        </w:rPr>
      </w:r>
      <w:r>
        <w:rPr>
          <w:szCs w:val="28"/>
        </w:rPr>
      </w:r>
    </w:p>
    <w:p>
      <w:pPr>
        <w:pStyle w:val="1_667"/>
        <w:ind w:left="-567" w:right="0" w:firstLine="567"/>
        <w:jc w:val="both"/>
        <w:spacing w:line="360" w:lineRule="auto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Оформление статей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7"/>
        <w:numPr>
          <w:ilvl w:val="0"/>
          <w:numId w:val="12"/>
        </w:numPr>
        <w:ind w:left="-567" w:right="0" w:firstLine="567"/>
        <w:jc w:val="both"/>
        <w:spacing w:line="360" w:lineRule="auto"/>
        <w:rPr>
          <w:b/>
          <w:szCs w:val="28"/>
        </w:rPr>
      </w:pPr>
      <w:r>
        <w:rPr>
          <w:szCs w:val="28"/>
        </w:rPr>
        <w:t xml:space="preserve">Лисогуб, Л. И. Словообразовательные потенции англоязычных терминов в экономическом лексиконе современного немецкого языка / Л. И. Лисогуб // Культура народов Причерноморья. – 2003. – № 43. – С. 219–222.  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7"/>
        <w:numPr>
          <w:ilvl w:val="0"/>
          <w:numId w:val="12"/>
        </w:numPr>
        <w:ind w:left="-567" w:right="0" w:firstLine="567"/>
        <w:jc w:val="both"/>
        <w:spacing w:line="360" w:lineRule="auto"/>
        <w:rPr>
          <w:b/>
          <w:szCs w:val="28"/>
          <w:lang w:val="en-US"/>
        </w:rPr>
      </w:pPr>
      <w:r>
        <w:rPr>
          <w:szCs w:val="28"/>
          <w:lang w:val="en-US"/>
        </w:rPr>
        <w:t xml:space="preserve">Smith, Sean. Puppet Power queen / Sean Smith // Newsweek. – 2004. – September, 27. – </w:t>
      </w:r>
      <w:r>
        <w:rPr>
          <w:szCs w:val="28"/>
        </w:rPr>
        <w:t xml:space="preserve">Р</w:t>
      </w:r>
      <w:r>
        <w:rPr>
          <w:szCs w:val="28"/>
          <w:lang w:val="en-US"/>
        </w:rPr>
        <w:t xml:space="preserve">. 67–73.</w:t>
      </w:r>
      <w:r>
        <w:rPr>
          <w:b/>
          <w:szCs w:val="28"/>
          <w:lang w:val="en-US"/>
        </w:rPr>
      </w:r>
      <w:r>
        <w:rPr>
          <w:b/>
          <w:szCs w:val="28"/>
          <w:lang w:val="en-US"/>
        </w:rPr>
      </w:r>
    </w:p>
    <w:p>
      <w:pPr>
        <w:pStyle w:val="1_667"/>
        <w:ind w:left="-567" w:right="0" w:firstLine="567"/>
        <w:jc w:val="both"/>
        <w:spacing w:line="360" w:lineRule="auto"/>
        <w:rPr>
          <w:b/>
          <w:szCs w:val="28"/>
          <w:lang w:val="en-US"/>
        </w:rPr>
      </w:pPr>
      <w:r>
        <w:rPr>
          <w:b/>
          <w:szCs w:val="28"/>
          <w:lang w:val="en-US"/>
        </w:rPr>
      </w:r>
      <w:r>
        <w:rPr>
          <w:b/>
          <w:szCs w:val="28"/>
          <w:lang w:val="en-US"/>
        </w:rPr>
      </w:r>
      <w:r>
        <w:rPr>
          <w:b/>
          <w:szCs w:val="28"/>
          <w:lang w:val="en-US"/>
        </w:rPr>
      </w:r>
    </w:p>
    <w:p>
      <w:pPr>
        <w:pStyle w:val="1_667"/>
        <w:ind w:left="-567" w:right="0" w:firstLine="567"/>
        <w:spacing w:line="360" w:lineRule="auto"/>
        <w:rPr>
          <w:szCs w:val="28"/>
        </w:rPr>
      </w:pPr>
      <w:r>
        <w:rPr>
          <w:b/>
          <w:szCs w:val="28"/>
        </w:rPr>
        <w:t xml:space="preserve">Оформление статей из сборника</w:t>
      </w:r>
      <w:r>
        <w:rPr>
          <w:szCs w:val="28"/>
        </w:rPr>
      </w:r>
      <w:r>
        <w:rPr>
          <w:szCs w:val="28"/>
        </w:rPr>
      </w:r>
    </w:p>
    <w:p>
      <w:pPr>
        <w:pStyle w:val="1_667"/>
        <w:numPr>
          <w:ilvl w:val="0"/>
          <w:numId w:val="4"/>
        </w:numPr>
        <w:ind w:left="-567" w:right="0" w:firstLine="567"/>
        <w:jc w:val="both"/>
        <w:spacing w:line="360" w:lineRule="auto"/>
        <w:rPr>
          <w:szCs w:val="28"/>
        </w:rPr>
      </w:pPr>
      <w:r>
        <w:rPr>
          <w:szCs w:val="28"/>
        </w:rPr>
        <w:t xml:space="preserve">Кубасов, А. В. Игровая эстетика творчества Чехова / А. В. Кубасов // Лингвистика креатива : коллективная монография / Урал. гос. пед. ун-т ; ответственный редактор Т. А. Гридина. – Екатеринбург : [б. и.], 2009. – С. 317–345.</w:t>
      </w:r>
      <w:r>
        <w:rPr>
          <w:szCs w:val="28"/>
        </w:rPr>
      </w:r>
      <w:r>
        <w:rPr>
          <w:szCs w:val="28"/>
        </w:rPr>
      </w:r>
    </w:p>
    <w:p>
      <w:pPr>
        <w:pStyle w:val="1_667"/>
        <w:numPr>
          <w:ilvl w:val="0"/>
          <w:numId w:val="4"/>
        </w:numPr>
        <w:ind w:left="-567" w:right="0" w:firstLine="567"/>
        <w:jc w:val="both"/>
        <w:spacing w:line="360" w:lineRule="auto"/>
        <w:rPr>
          <w:szCs w:val="28"/>
        </w:rPr>
      </w:pPr>
      <w:r>
        <w:rPr>
          <w:szCs w:val="28"/>
          <w:shd w:val="clear" w:color="auto" w:fill="ffffff"/>
        </w:rPr>
        <w:t xml:space="preserve">Сергеева, </w:t>
      </w:r>
      <w:r>
        <w:rPr>
          <w:szCs w:val="28"/>
        </w:rPr>
        <w:t xml:space="preserve">О.</w:t>
      </w:r>
      <w:r>
        <w:rPr>
          <w:szCs w:val="28"/>
        </w:rPr>
        <w:t xml:space="preserve"> </w:t>
      </w:r>
      <w:r>
        <w:rPr>
          <w:szCs w:val="28"/>
        </w:rPr>
        <w:t xml:space="preserve">Ю. Вклад</w:t>
      </w:r>
      <w:r>
        <w:rPr>
          <w:szCs w:val="28"/>
          <w:shd w:val="clear" w:color="auto" w:fill="ffffff"/>
        </w:rPr>
        <w:t xml:space="preserve"> академика </w:t>
      </w:r>
      <w:r>
        <w:rPr>
          <w:szCs w:val="28"/>
        </w:rPr>
        <w:t xml:space="preserve">А.</w:t>
      </w:r>
      <w:r>
        <w:rPr>
          <w:szCs w:val="28"/>
        </w:rPr>
        <w:t xml:space="preserve"> </w:t>
      </w:r>
      <w:r>
        <w:rPr>
          <w:szCs w:val="28"/>
        </w:rPr>
        <w:t xml:space="preserve">Н.</w:t>
      </w:r>
      <w:r>
        <w:rPr>
          <w:szCs w:val="28"/>
        </w:rPr>
        <w:t xml:space="preserve"> </w:t>
      </w:r>
      <w:r>
        <w:rPr>
          <w:szCs w:val="28"/>
        </w:rPr>
        <w:t xml:space="preserve">Крылова</w:t>
      </w:r>
      <w:r>
        <w:rPr>
          <w:szCs w:val="28"/>
          <w:shd w:val="clear" w:color="auto" w:fill="ffffff"/>
        </w:rPr>
        <w:t xml:space="preserve"> </w:t>
      </w:r>
      <w:r>
        <w:rPr>
          <w:szCs w:val="28"/>
        </w:rPr>
        <w:t xml:space="preserve">в систему</w:t>
      </w:r>
      <w:r>
        <w:rPr>
          <w:szCs w:val="28"/>
          <w:shd w:val="clear" w:color="auto" w:fill="ffffff"/>
        </w:rPr>
        <w:t xml:space="preserve"> инженерного образования / </w:t>
      </w:r>
      <w:r>
        <w:rPr>
          <w:szCs w:val="28"/>
        </w:rPr>
        <w:t xml:space="preserve">О.</w:t>
      </w:r>
      <w:r>
        <w:rPr>
          <w:szCs w:val="28"/>
        </w:rPr>
        <w:t xml:space="preserve"> </w:t>
      </w:r>
      <w:r>
        <w:rPr>
          <w:szCs w:val="28"/>
        </w:rPr>
        <w:t xml:space="preserve">Ю. Сергеева</w:t>
      </w:r>
      <w:r>
        <w:rPr>
          <w:szCs w:val="28"/>
          <w:shd w:val="clear" w:color="auto" w:fill="ffffff"/>
        </w:rPr>
        <w:t xml:space="preserve"> // Инновации </w:t>
      </w:r>
      <w:r>
        <w:rPr>
          <w:szCs w:val="28"/>
        </w:rPr>
        <w:t xml:space="preserve">в образовательном</w:t>
      </w:r>
      <w:r>
        <w:rPr>
          <w:szCs w:val="28"/>
          <w:shd w:val="clear" w:color="auto" w:fill="ffffff"/>
        </w:rPr>
        <w:t xml:space="preserve"> процессе: сборник трудов Всероссийской научно-практической конференции, посвященной 155-летию </w:t>
      </w:r>
      <w:r>
        <w:rPr>
          <w:szCs w:val="28"/>
        </w:rPr>
        <w:t xml:space="preserve">со дня</w:t>
      </w:r>
      <w:r>
        <w:rPr>
          <w:szCs w:val="28"/>
          <w:shd w:val="clear" w:color="auto" w:fill="ffffff"/>
        </w:rPr>
        <w:t xml:space="preserve"> рождения </w:t>
      </w:r>
      <w:r>
        <w:rPr>
          <w:szCs w:val="28"/>
        </w:rPr>
        <w:t xml:space="preserve">А. Н. Крылова.</w:t>
      </w:r>
      <w:r>
        <w:rPr>
          <w:szCs w:val="28"/>
          <w:shd w:val="clear" w:color="auto" w:fill="ffffff"/>
        </w:rPr>
        <w:t xml:space="preserve"> – Чебоксары, 2018. – Вып. 16. –  С. </w:t>
      </w:r>
      <w:r>
        <w:rPr>
          <w:szCs w:val="28"/>
        </w:rPr>
        <w:t xml:space="preserve">22–24.</w:t>
      </w:r>
      <w:r>
        <w:rPr>
          <w:szCs w:val="28"/>
        </w:rPr>
      </w:r>
      <w:r>
        <w:rPr>
          <w:szCs w:val="28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Оформление словарей и справочников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8"/>
        <w:numPr>
          <w:ilvl w:val="0"/>
          <w:numId w:val="13"/>
        </w:numPr>
        <w:ind w:left="-567" w:firstLine="567"/>
        <w:jc w:val="both"/>
        <w:spacing w:after="0" w:line="360" w:lineRule="auto"/>
        <w:tabs>
          <w:tab w:val="left" w:pos="540" w:leader="none"/>
          <w:tab w:val="left" w:pos="567" w:leader="none"/>
          <w:tab w:val="left" w:pos="709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Власов, О. И. Толковый словарь / О. И. Власов. – Москва : Дрофа, 2010. – 1020 с.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_667"/>
        <w:numPr>
          <w:ilvl w:val="0"/>
          <w:numId w:val="13"/>
        </w:numPr>
        <w:ind w:left="-567" w:right="0" w:firstLine="567"/>
        <w:jc w:val="both"/>
        <w:spacing w:line="360" w:lineRule="auto"/>
        <w:rPr>
          <w:szCs w:val="28"/>
          <w:lang w:val="en-US"/>
        </w:rPr>
      </w:pPr>
      <w:r>
        <w:rPr>
          <w:szCs w:val="28"/>
          <w:lang w:val="en-US"/>
        </w:rPr>
        <w:t xml:space="preserve">Longman Dictionary of Business English / ed. by J. H. Adam. –  4</w:t>
      </w:r>
      <w:r>
        <w:rPr>
          <w:szCs w:val="28"/>
          <w:vertAlign w:val="superscript"/>
          <w:lang w:val="en-US"/>
        </w:rPr>
        <w:t xml:space="preserve">th</w:t>
      </w:r>
      <w:r>
        <w:rPr>
          <w:szCs w:val="28"/>
          <w:lang w:val="en-US"/>
        </w:rPr>
        <w:t xml:space="preserve"> ed. – London : Longman, 1998. – 564 p.  </w:t>
      </w:r>
      <w:r>
        <w:rPr>
          <w:szCs w:val="28"/>
          <w:lang w:val="en-US"/>
        </w:rPr>
      </w:r>
      <w:r>
        <w:rPr>
          <w:szCs w:val="28"/>
          <w:lang w:val="en-US"/>
        </w:rPr>
      </w:r>
    </w:p>
    <w:p>
      <w:pPr>
        <w:pStyle w:val="1_667"/>
        <w:ind w:left="-567" w:right="0" w:firstLine="567"/>
        <w:jc w:val="both"/>
        <w:spacing w:line="360" w:lineRule="auto"/>
        <w:rPr>
          <w:szCs w:val="28"/>
          <w:lang w:val="en-US"/>
        </w:rPr>
      </w:pPr>
      <w:r>
        <w:rPr>
          <w:szCs w:val="28"/>
          <w:lang w:val="en-US"/>
        </w:rPr>
      </w:r>
      <w:r>
        <w:rPr>
          <w:szCs w:val="28"/>
          <w:lang w:val="en-US"/>
        </w:rPr>
      </w:r>
      <w:r>
        <w:rPr>
          <w:szCs w:val="28"/>
          <w:lang w:val="en-US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Пример описания диссертации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7"/>
        <w:numPr>
          <w:ilvl w:val="0"/>
          <w:numId w:val="5"/>
        </w:numPr>
        <w:ind w:left="-567" w:right="0" w:firstLine="567"/>
        <w:jc w:val="both"/>
        <w:spacing w:line="360" w:lineRule="auto"/>
        <w:rPr>
          <w:szCs w:val="28"/>
        </w:rPr>
      </w:pPr>
      <w:r>
        <w:rPr>
          <w:szCs w:val="28"/>
        </w:rPr>
        <w:t xml:space="preserve">Полховская, Е. В. Юджин Гудхарт и гу</w:t>
      </w:r>
      <w:r>
        <w:rPr>
          <w:szCs w:val="28"/>
        </w:rPr>
        <w:t xml:space="preserve">манистическое направление в американском литературоведении ХХ века : специальность 10.01.05 «Литературы народов Европы, Америки и Австралии» : дис. … канд. филол. наук / Елена Васильевна Полховская ; Ленинградский пед. институт. – Ленинград, 1994. – 195 с.</w:t>
      </w:r>
      <w:r>
        <w:rPr>
          <w:szCs w:val="28"/>
        </w:rPr>
      </w:r>
      <w:r>
        <w:rPr>
          <w:szCs w:val="28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  <w:lang w:eastAsia="ru-RU"/>
        </w:rPr>
        <w:t xml:space="preserve">О</w:t>
      </w:r>
      <w:r>
        <w:rPr>
          <w:b/>
          <w:szCs w:val="28"/>
        </w:rPr>
        <w:t xml:space="preserve">писание автореферата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8"/>
        <w:numPr>
          <w:ilvl w:val="0"/>
          <w:numId w:val="6"/>
        </w:numPr>
        <w:ind w:left="-567" w:firstLine="567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Шестакова, Н. Ф. Историческая память Уэльса (конец </w:t>
      </w:r>
      <w:r>
        <w:rPr>
          <w:rFonts w:ascii="Times New Roman" w:hAnsi="Times New Roman"/>
          <w:sz w:val="28"/>
          <w:szCs w:val="28"/>
          <w:lang w:val="en-US"/>
        </w:rPr>
        <w:t xml:space="preserve">XV</w:t>
      </w:r>
      <w:r>
        <w:rPr>
          <w:rFonts w:ascii="Times New Roman" w:hAnsi="Times New Roman"/>
          <w:sz w:val="28"/>
          <w:szCs w:val="28"/>
        </w:rPr>
        <w:t xml:space="preserve"> – начало </w:t>
      </w:r>
      <w:r>
        <w:rPr>
          <w:rFonts w:ascii="Times New Roman" w:hAnsi="Times New Roman"/>
          <w:sz w:val="28"/>
          <w:szCs w:val="28"/>
          <w:lang w:val="en-US"/>
        </w:rPr>
        <w:t xml:space="preserve">XX</w:t>
      </w:r>
      <w:r>
        <w:rPr>
          <w:rFonts w:ascii="Times New Roman" w:hAnsi="Times New Roman"/>
          <w:sz w:val="28"/>
          <w:szCs w:val="28"/>
        </w:rPr>
        <w:t xml:space="preserve"> вв.): основные этапы и механизмы конструирования : специальность 07.00.03 «Всеобщая история (Новая и Новейшая история)» : автореф. дис. … канд. ист. наук / Надежда Федоровна Шестакова ; Уральский гос. пед. ун-т. – Екатеринбург, 2018. – 17 с.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7"/>
        <w:contextualSpacing/>
        <w:ind w:left="-567" w:firstLine="567"/>
        <w:jc w:val="center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17"/>
        <w:contextualSpacing/>
        <w:ind w:left="-567" w:firstLine="567"/>
        <w:jc w:val="center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Оформление ссылок на ресурсы сети Интернет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_667"/>
        <w:numPr>
          <w:ilvl w:val="0"/>
          <w:numId w:val="7"/>
        </w:numPr>
        <w:ind w:left="-567" w:right="0" w:firstLine="567"/>
        <w:jc w:val="both"/>
        <w:spacing w:line="360" w:lineRule="auto"/>
        <w:rPr>
          <w:szCs w:val="28"/>
        </w:rPr>
      </w:pPr>
      <w:r>
        <w:rPr>
          <w:szCs w:val="28"/>
        </w:rPr>
        <w:t xml:space="preserve">Тиллоева, С. М. Лексико-семантический анализ многозначного слова: (на материале персидского и русского языков) : монография / С. М. Тиллоева, Е.</w:t>
      </w:r>
      <w:r>
        <w:rPr>
          <w:szCs w:val="28"/>
        </w:rPr>
        <w:t xml:space="preserve"> </w:t>
      </w:r>
      <w:r>
        <w:rPr>
          <w:szCs w:val="28"/>
        </w:rPr>
        <w:t xml:space="preserve">В. Чуслвитина ; науч. ред. С. Д. Холматова ; Уральский гос. пед. ун-т. – Текст: электронный. – Екатеринбург : [б. и.], 2018. – </w:t>
      </w:r>
      <w:r>
        <w:rPr>
          <w:szCs w:val="28"/>
          <w:lang w:val="en-US"/>
        </w:rPr>
        <w:t xml:space="preserve">URL</w:t>
      </w:r>
      <w:r>
        <w:rPr>
          <w:szCs w:val="28"/>
        </w:rPr>
        <w:t xml:space="preserve">: </w:t>
      </w:r>
      <w:r>
        <w:rPr>
          <w:rStyle w:val="1_662"/>
          <w:color w:val="000000"/>
          <w:szCs w:val="28"/>
        </w:rPr>
        <w:fldChar w:fldCharType="begin"/>
      </w:r>
      <w:r>
        <w:rPr>
          <w:rStyle w:val="1_662"/>
          <w:color w:val="000000"/>
          <w:szCs w:val="28"/>
        </w:rPr>
        <w:instrText xml:space="preserve"> HYPERLINK "http://www.gumer.info/bibliotek_Buks/Culture/Baht/index.php" </w:instrText>
      </w:r>
      <w:r>
        <w:rPr>
          <w:rStyle w:val="1_662"/>
          <w:color w:val="000000"/>
          <w:szCs w:val="28"/>
        </w:rPr>
        <w:fldChar w:fldCharType="separate"/>
      </w:r>
      <w:r>
        <w:rPr>
          <w:rStyle w:val="1_662"/>
          <w:szCs w:val="28"/>
        </w:rPr>
        <w:t xml:space="preserve">http://www.gumer.info/bibliotek_Buks/Culture/Baht/index.php</w:t>
      </w:r>
      <w:r>
        <w:rPr>
          <w:rStyle w:val="1_662"/>
          <w:color w:val="000000"/>
          <w:szCs w:val="28"/>
        </w:rPr>
        <w:fldChar w:fldCharType="end"/>
      </w:r>
      <w:r>
        <w:rPr>
          <w:szCs w:val="28"/>
        </w:rPr>
        <w:t xml:space="preserve">. (дата обращения: 08.10.2019).</w:t>
      </w:r>
      <w:r>
        <w:rPr>
          <w:szCs w:val="28"/>
        </w:rPr>
      </w:r>
      <w:r>
        <w:rPr>
          <w:szCs w:val="28"/>
        </w:rPr>
      </w:r>
    </w:p>
    <w:p>
      <w:pPr>
        <w:pStyle w:val="1_667"/>
        <w:numPr>
          <w:ilvl w:val="0"/>
          <w:numId w:val="7"/>
        </w:numPr>
        <w:ind w:left="-567" w:right="0" w:firstLine="567"/>
        <w:jc w:val="both"/>
        <w:spacing w:line="360" w:lineRule="auto"/>
        <w:rPr>
          <w:szCs w:val="28"/>
        </w:rPr>
      </w:pPr>
      <w:r>
        <w:rPr>
          <w:szCs w:val="28"/>
        </w:rPr>
        <w:t xml:space="preserve">Государственный Эрмитаж : сайт. – Текст: электронный. –Санкт-Петербург, 1998. – </w:t>
      </w:r>
      <w:r>
        <w:rPr>
          <w:szCs w:val="28"/>
          <w:lang w:val="en-US"/>
        </w:rPr>
        <w:t xml:space="preserve">URL</w:t>
      </w:r>
      <w:r>
        <w:rPr>
          <w:szCs w:val="28"/>
        </w:rPr>
        <w:t xml:space="preserve">: https://www.hermitagemuseum.org/wps/portal/hermitage (дата обращения: 07.02.2020).  </w:t>
      </w:r>
      <w:r>
        <w:rPr>
          <w:szCs w:val="28"/>
        </w:rPr>
      </w:r>
      <w:r>
        <w:rPr>
          <w:szCs w:val="28"/>
        </w:rPr>
      </w:r>
    </w:p>
    <w:p>
      <w:pPr>
        <w:pStyle w:val="1_667"/>
        <w:numPr>
          <w:ilvl w:val="0"/>
          <w:numId w:val="7"/>
        </w:numPr>
        <w:ind w:left="-567" w:right="0" w:firstLine="567"/>
        <w:jc w:val="both"/>
        <w:spacing w:line="360" w:lineRule="auto"/>
        <w:rPr>
          <w:szCs w:val="28"/>
        </w:rPr>
      </w:pPr>
      <w:r>
        <w:rPr>
          <w:szCs w:val="28"/>
        </w:rPr>
        <w:t xml:space="preserve">Янина О. Н. Особенности</w:t>
      </w:r>
      <w:r>
        <w:rPr>
          <w:szCs w:val="28"/>
          <w:shd w:val="clear" w:color="auto" w:fill="ffffff"/>
        </w:rPr>
        <w:t xml:space="preserve"> функционирования </w:t>
      </w:r>
      <w:r>
        <w:rPr>
          <w:szCs w:val="28"/>
        </w:rPr>
        <w:t xml:space="preserve">и развития</w:t>
      </w:r>
      <w:r>
        <w:rPr>
          <w:szCs w:val="28"/>
          <w:shd w:val="clear" w:color="auto" w:fill="ffffff"/>
        </w:rPr>
        <w:t xml:space="preserve"> рынка акций </w:t>
      </w:r>
      <w:r>
        <w:rPr>
          <w:szCs w:val="28"/>
        </w:rPr>
        <w:t xml:space="preserve">в России</w:t>
      </w:r>
      <w:r>
        <w:rPr>
          <w:szCs w:val="28"/>
          <w:shd w:val="clear" w:color="auto" w:fill="ffffff"/>
        </w:rPr>
        <w:t xml:space="preserve"> и </w:t>
      </w:r>
      <w:r>
        <w:rPr>
          <w:szCs w:val="28"/>
        </w:rPr>
        <w:t xml:space="preserve">за рубежом</w:t>
      </w:r>
      <w:r>
        <w:rPr>
          <w:szCs w:val="28"/>
          <w:shd w:val="clear" w:color="auto" w:fill="ffffff"/>
        </w:rPr>
        <w:t xml:space="preserve"> / </w:t>
      </w:r>
      <w:r>
        <w:rPr>
          <w:szCs w:val="28"/>
        </w:rPr>
        <w:t xml:space="preserve">О. Н. Янина,</w:t>
      </w:r>
      <w:r>
        <w:rPr>
          <w:szCs w:val="28"/>
          <w:shd w:val="clear" w:color="auto" w:fill="ffffff"/>
        </w:rPr>
        <w:t xml:space="preserve"> </w:t>
      </w:r>
      <w:r>
        <w:rPr>
          <w:szCs w:val="28"/>
        </w:rPr>
        <w:t xml:space="preserve">А. А. Федосеева.</w:t>
      </w:r>
      <w:r>
        <w:rPr>
          <w:szCs w:val="28"/>
          <w:shd w:val="clear" w:color="auto" w:fill="ffffff"/>
        </w:rPr>
        <w:t xml:space="preserve"> – Текст: электронный // Социальные науки: </w:t>
      </w:r>
      <w:r>
        <w:rPr>
          <w:szCs w:val="28"/>
        </w:rPr>
        <w:t xml:space="preserve">social-economic</w:t>
      </w:r>
      <w:r>
        <w:rPr>
          <w:szCs w:val="28"/>
          <w:shd w:val="clear" w:color="auto" w:fill="ffffff"/>
        </w:rPr>
        <w:t xml:space="preserve"> sciences. – 2018. – № 1. – URL: </w:t>
      </w:r>
      <w:r>
        <w:rPr>
          <w:rStyle w:val="1_662"/>
          <w:color w:val="000000"/>
          <w:szCs w:val="28"/>
          <w:shd w:val="clear" w:color="auto" w:fill="ffffff"/>
        </w:rPr>
        <w:fldChar w:fldCharType="begin"/>
      </w:r>
      <w:r>
        <w:rPr>
          <w:rStyle w:val="1_662"/>
          <w:color w:val="000000"/>
          <w:szCs w:val="28"/>
          <w:shd w:val="clear" w:color="auto" w:fill="ffffff"/>
        </w:rPr>
        <w:instrText xml:space="preserve"> HYPERLINK "http://academymanag.ru/journal/Yanina_Fedoseeva_2.pdf" </w:instrText>
      </w:r>
      <w:r>
        <w:rPr>
          <w:rStyle w:val="1_662"/>
          <w:color w:val="000000"/>
          <w:szCs w:val="28"/>
          <w:shd w:val="clear" w:color="auto" w:fill="ffffff"/>
        </w:rPr>
        <w:fldChar w:fldCharType="separate"/>
      </w:r>
      <w:r>
        <w:rPr>
          <w:rStyle w:val="1_662"/>
          <w:szCs w:val="28"/>
          <w:shd w:val="clear" w:color="auto" w:fill="ffffff"/>
        </w:rPr>
        <w:t xml:space="preserve">http://academymanag.ru/journal/Yanina_Fedoseeva_2.pdf</w:t>
      </w:r>
      <w:r>
        <w:rPr>
          <w:rStyle w:val="1_662"/>
          <w:color w:val="000000"/>
          <w:szCs w:val="28"/>
          <w:shd w:val="clear" w:color="auto" w:fill="ffffff"/>
        </w:rPr>
        <w:fldChar w:fldCharType="end"/>
      </w:r>
      <w:r>
        <w:rPr>
          <w:szCs w:val="28"/>
          <w:shd w:val="clear" w:color="auto" w:fill="ffffff"/>
        </w:rPr>
        <w:t xml:space="preserve"> (дата обращения: 04.06.2018).</w:t>
      </w:r>
      <w:r>
        <w:rPr>
          <w:szCs w:val="28"/>
        </w:rPr>
      </w:r>
      <w:r>
        <w:rPr>
          <w:szCs w:val="28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7"/>
        <w:ind w:left="-567" w:right="0" w:firstLine="567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Примеры оформления издания на иностранном языке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1_668"/>
        <w:numPr>
          <w:ilvl w:val="0"/>
          <w:numId w:val="8"/>
        </w:numPr>
        <w:ind w:left="-567" w:firstLine="567"/>
        <w:jc w:val="both"/>
        <w:spacing w:after="0" w:line="360" w:lineRule="auto"/>
        <w:tabs>
          <w:tab w:val="left" w:pos="426" w:leader="none"/>
        </w:tabs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Adams,T. The Library In the Body </w:t>
      </w:r>
      <w:r>
        <w:rPr>
          <w:rFonts w:ascii="Times New Roman" w:hAnsi="Times New Roman"/>
          <w:sz w:val="28"/>
          <w:szCs w:val="28"/>
          <w:lang w:val="uk-UA"/>
        </w:rPr>
        <w:t xml:space="preserve">[Electronic Resource]</w:t>
      </w:r>
      <w:r>
        <w:rPr>
          <w:rFonts w:ascii="Times New Roman" w:hAnsi="Times New Roman"/>
          <w:sz w:val="28"/>
          <w:szCs w:val="28"/>
          <w:lang w:val="en-US"/>
        </w:rPr>
        <w:t xml:space="preserve"> / Tim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Adams. –</w:t>
      </w:r>
      <w:r>
        <w:rPr>
          <w:rFonts w:ascii="Times New Roman" w:hAnsi="Times New Roman"/>
          <w:sz w:val="28"/>
          <w:szCs w:val="28"/>
          <w:lang w:val="uk-UA"/>
        </w:rPr>
        <w:t xml:space="preserve"> Access mode</w:t>
      </w:r>
      <w:r>
        <w:rPr>
          <w:rFonts w:ascii="Times New Roman" w:hAnsi="Times New Roman"/>
          <w:sz w:val="28"/>
          <w:szCs w:val="28"/>
          <w:lang w:val="en-US"/>
        </w:rPr>
        <w:t xml:space="preserve">: </w:t>
      </w:r>
      <w:r>
        <w:rPr>
          <w:rStyle w:val="1_662"/>
          <w:rFonts w:ascii="Times New Roman" w:hAnsi="Times New Roman"/>
          <w:color w:val="000000"/>
          <w:sz w:val="28"/>
          <w:szCs w:val="28"/>
          <w:lang w:val="en-US"/>
        </w:rPr>
        <w:fldChar w:fldCharType="begin"/>
      </w:r>
      <w:r>
        <w:rPr>
          <w:rStyle w:val="1_662"/>
          <w:rFonts w:ascii="Times New Roman" w:hAnsi="Times New Roman"/>
          <w:color w:val="000000"/>
          <w:sz w:val="28"/>
          <w:szCs w:val="28"/>
          <w:lang w:val="en-US"/>
        </w:rPr>
        <w:instrText xml:space="preserve"> HYPERLINK "http://www.guardian.co.uk/books/2001/feb/11/fiction.dondelillo/" </w:instrText>
      </w:r>
      <w:r>
        <w:rPr>
          <w:rStyle w:val="1_662"/>
          <w:rFonts w:ascii="Times New Roman" w:hAnsi="Times New Roman"/>
          <w:color w:val="000000"/>
          <w:sz w:val="28"/>
          <w:szCs w:val="28"/>
          <w:lang w:val="en-US"/>
        </w:rPr>
        <w:fldChar w:fldCharType="separate"/>
      </w:r>
      <w:r>
        <w:rPr>
          <w:rStyle w:val="1_662"/>
          <w:rFonts w:ascii="Times New Roman" w:hAnsi="Times New Roman"/>
          <w:sz w:val="28"/>
          <w:szCs w:val="28"/>
          <w:lang w:val="en-US"/>
        </w:rPr>
        <w:t xml:space="preserve">http://www.guardian.co.uk/books/2001/feb/11/fiction.dondelillo/</w:t>
      </w:r>
      <w:r>
        <w:rPr>
          <w:rStyle w:val="1_662"/>
          <w:rFonts w:ascii="Times New Roman" w:hAnsi="Times New Roman"/>
          <w:color w:val="000000"/>
          <w:sz w:val="28"/>
          <w:szCs w:val="28"/>
          <w:lang w:val="en-US"/>
        </w:rPr>
        <w:fldChar w:fldCharType="end"/>
      </w:r>
      <w:r>
        <w:rPr>
          <w:rFonts w:ascii="Times New Roman" w:hAnsi="Times New Roman"/>
          <w:sz w:val="28"/>
          <w:szCs w:val="28"/>
          <w:lang w:val="en-US"/>
        </w:rPr>
        <w:t xml:space="preserve">. (</w:t>
      </w:r>
      <w:r>
        <w:rPr>
          <w:rFonts w:ascii="Times New Roman" w:hAnsi="Times New Roman"/>
          <w:sz w:val="28"/>
          <w:szCs w:val="28"/>
          <w:lang w:val="uk-UA"/>
        </w:rPr>
        <w:t xml:space="preserve">Access</w:t>
      </w:r>
      <w:r>
        <w:rPr>
          <w:rFonts w:ascii="Times New Roman" w:hAnsi="Times New Roman"/>
          <w:sz w:val="28"/>
          <w:szCs w:val="28"/>
          <w:lang w:val="en-US"/>
        </w:rPr>
        <w:t xml:space="preserve"> date: 25.04.2015).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pPr>
        <w:pStyle w:val="1_668"/>
        <w:numPr>
          <w:ilvl w:val="0"/>
          <w:numId w:val="8"/>
        </w:numPr>
        <w:ind w:left="-567" w:firstLine="567"/>
        <w:jc w:val="both"/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Atchley, J. H. The Loss of Language, The Language of Loss : Thinking with DeLillo on Terror and Mourning / J. H. Atchley // Janus Head. – 2004. – Vol. 7 (2). – P. 333–354.</w:t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  <w:lang w:val="en-US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ICTFontTextStyleBody">
    <w:panose1 w:val="02000603000000000000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  <w:tabs>
          <w:tab w:val="num" w:pos="1428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tabs>
          <w:tab w:val="num" w:pos="214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tabs>
          <w:tab w:val="num" w:pos="286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tabs>
          <w:tab w:val="num" w:pos="358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tabs>
          <w:tab w:val="num" w:pos="430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tabs>
          <w:tab w:val="num" w:pos="502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tabs>
          <w:tab w:val="num" w:pos="574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tabs>
          <w:tab w:val="num" w:pos="646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tabs>
          <w:tab w:val="num" w:pos="7188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68" w:customStyle="1">
    <w:name w:val="Абзац списка"/>
    <w:basedOn w:val="872"/>
    <w:next w:val="894"/>
    <w:link w:val="872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662" w:customStyle="1">
    <w:name w:val="Гиперссылка"/>
    <w:next w:val="876"/>
    <w:link w:val="872"/>
    <w:rPr>
      <w:color w:val="0000ff"/>
      <w:u w:val="single"/>
    </w:rPr>
  </w:style>
  <w:style w:type="character" w:styleId="1_670" w:customStyle="1">
    <w:name w:val="s1_mr_css_attr"/>
    <w:next w:val="897"/>
    <w:link w:val="872"/>
  </w:style>
  <w:style w:type="character" w:styleId="1_663" w:customStyle="1">
    <w:name w:val="Строгий"/>
    <w:next w:val="880"/>
    <w:link w:val="872"/>
    <w:uiPriority w:val="22"/>
    <w:qFormat/>
    <w:rPr>
      <w:rFonts w:cs="Times New Roman"/>
      <w:b/>
      <w:bCs/>
    </w:rPr>
  </w:style>
  <w:style w:type="paragraph" w:styleId="1_664" w:customStyle="1">
    <w:name w:val="Без интервала1"/>
    <w:next w:val="881"/>
    <w:link w:val="87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1_665" w:customStyle="1">
    <w:name w:val="translation"/>
    <w:next w:val="882"/>
    <w:link w:val="872"/>
    <w:rPr>
      <w:rFonts w:cs="Times New Roman"/>
    </w:rPr>
  </w:style>
  <w:style w:type="paragraph" w:styleId="1_666" w:customStyle="1">
    <w:name w:val="Pa6"/>
    <w:basedOn w:val="872"/>
    <w:next w:val="872"/>
    <w:link w:val="872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21" w:lineRule="atLeast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_669" w:customStyle="1">
    <w:name w:val="Без интервала"/>
    <w:next w:val="895"/>
    <w:link w:val="872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_667" w:customStyle="1">
    <w:name w:val="Цитата1"/>
    <w:basedOn w:val="872"/>
    <w:next w:val="884"/>
    <w:link w:val="872"/>
    <w:pPr>
      <w:contextualSpacing w:val="0"/>
      <w:ind w:left="1134" w:right="-1333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</cp:revision>
  <dcterms:modified xsi:type="dcterms:W3CDTF">2026-09-29T11:14:09Z</dcterms:modified>
</cp:coreProperties>
</file>